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73942" w14:textId="63644A93" w:rsidR="00DC2737" w:rsidRPr="00DC2737" w:rsidRDefault="00657853" w:rsidP="00DC2737">
      <w:pPr>
        <w:pStyle w:val="Titel"/>
        <w:jc w:val="center"/>
      </w:pPr>
      <w:proofErr w:type="spellStart"/>
      <w:r>
        <w:rPr>
          <w:rStyle w:val="Shell"/>
          <w:rFonts w:ascii="Arial" w:hAnsi="Arial"/>
          <w:color w:val="auto"/>
          <w:sz w:val="52"/>
        </w:rPr>
        <w:t>Geräteordnung</w:t>
      </w:r>
      <w:proofErr w:type="spellEnd"/>
    </w:p>
    <w:p w14:paraId="0F873943" w14:textId="77777777" w:rsidR="00DE55F7" w:rsidRDefault="00DE55F7">
      <w:pPr>
        <w:spacing w:line="240" w:lineRule="auto"/>
      </w:pPr>
    </w:p>
    <w:p w14:paraId="0F873944" w14:textId="77777777" w:rsidR="00DE55F7" w:rsidRDefault="00DE55F7">
      <w:pPr>
        <w:spacing w:line="240" w:lineRule="auto"/>
      </w:pPr>
    </w:p>
    <w:tbl>
      <w:tblPr>
        <w:tblStyle w:val="Tabellenraster"/>
        <w:tblW w:w="0" w:type="auto"/>
        <w:tblLook w:val="04A0" w:firstRow="1" w:lastRow="0" w:firstColumn="1" w:lastColumn="0" w:noHBand="0" w:noVBand="1"/>
      </w:tblPr>
      <w:tblGrid>
        <w:gridCol w:w="4528"/>
        <w:gridCol w:w="4534"/>
      </w:tblGrid>
      <w:tr w:rsidR="00DE55F7" w14:paraId="0F873947" w14:textId="77777777">
        <w:tc>
          <w:tcPr>
            <w:tcW w:w="4606" w:type="dxa"/>
          </w:tcPr>
          <w:p w14:paraId="0F873945" w14:textId="02FF6270" w:rsidR="00DE55F7" w:rsidRDefault="002B1037">
            <w:r>
              <w:t>Autor</w:t>
            </w:r>
          </w:p>
        </w:tc>
        <w:tc>
          <w:tcPr>
            <w:tcW w:w="4606" w:type="dxa"/>
          </w:tcPr>
          <w:p w14:paraId="0F873946" w14:textId="1F641A92" w:rsidR="00DE55F7" w:rsidRDefault="00657853">
            <w:pPr>
              <w:rPr>
                <w:lang w:val="de-DE"/>
              </w:rPr>
            </w:pPr>
            <w:r>
              <w:rPr>
                <w:lang w:val="de-DE"/>
              </w:rPr>
              <w:t>Wolfram Fuchs</w:t>
            </w:r>
          </w:p>
        </w:tc>
      </w:tr>
      <w:tr w:rsidR="00DE55F7" w14:paraId="0F87394A" w14:textId="77777777">
        <w:tc>
          <w:tcPr>
            <w:tcW w:w="4606" w:type="dxa"/>
          </w:tcPr>
          <w:p w14:paraId="0F873948" w14:textId="77777777" w:rsidR="00DE55F7" w:rsidRDefault="002B1037">
            <w:r>
              <w:t>Version</w:t>
            </w:r>
          </w:p>
        </w:tc>
        <w:tc>
          <w:tcPr>
            <w:tcW w:w="4606" w:type="dxa"/>
          </w:tcPr>
          <w:p w14:paraId="0F873949" w14:textId="2C40E656" w:rsidR="00DE55F7" w:rsidRDefault="00657853">
            <w:r>
              <w:t>V</w:t>
            </w:r>
            <w:r w:rsidR="005B1B2F">
              <w:t xml:space="preserve"> 1.</w:t>
            </w:r>
            <w:r w:rsidR="00C96206">
              <w:t>1</w:t>
            </w:r>
            <w:r w:rsidR="001218A5">
              <w:t xml:space="preserve"> (</w:t>
            </w:r>
            <w:r w:rsidR="008051BA">
              <w:t xml:space="preserve">neu: </w:t>
            </w:r>
            <w:proofErr w:type="spellStart"/>
            <w:r w:rsidR="008051BA">
              <w:t>MixPanel</w:t>
            </w:r>
            <w:proofErr w:type="spellEnd"/>
            <w:r w:rsidR="001218A5">
              <w:t>)</w:t>
            </w:r>
          </w:p>
        </w:tc>
      </w:tr>
      <w:tr w:rsidR="00DE55F7" w14:paraId="0F87394D" w14:textId="77777777">
        <w:tc>
          <w:tcPr>
            <w:tcW w:w="4606" w:type="dxa"/>
          </w:tcPr>
          <w:p w14:paraId="0F87394B" w14:textId="675BB8B6" w:rsidR="00DE55F7" w:rsidRDefault="002B1037" w:rsidP="00456F0F">
            <w:r>
              <w:t>Da</w:t>
            </w:r>
            <w:r w:rsidR="00FA15DE">
              <w:t>tum</w:t>
            </w:r>
          </w:p>
        </w:tc>
        <w:tc>
          <w:tcPr>
            <w:tcW w:w="4606" w:type="dxa"/>
          </w:tcPr>
          <w:p w14:paraId="0F87394C" w14:textId="0D1CCA26" w:rsidR="00DE55F7" w:rsidRDefault="008051BA">
            <w:r>
              <w:t>06.07.2021</w:t>
            </w:r>
          </w:p>
        </w:tc>
      </w:tr>
    </w:tbl>
    <w:p w14:paraId="0F87394E" w14:textId="77777777" w:rsidR="00DE55F7" w:rsidRDefault="00DE55F7">
      <w:pPr>
        <w:spacing w:line="240" w:lineRule="auto"/>
      </w:pPr>
    </w:p>
    <w:p w14:paraId="0F87394F" w14:textId="77777777" w:rsidR="00DE55F7" w:rsidRDefault="00DE55F7">
      <w:pPr>
        <w:spacing w:line="240" w:lineRule="auto"/>
        <w:jc w:val="center"/>
        <w:rPr>
          <w:lang w:val="de-DE"/>
        </w:rPr>
      </w:pPr>
    </w:p>
    <w:p w14:paraId="0F873950" w14:textId="6E99A015" w:rsidR="00DE55F7" w:rsidRDefault="004C2BF5">
      <w:pPr>
        <w:spacing w:line="240" w:lineRule="auto"/>
        <w:jc w:val="center"/>
        <w:rPr>
          <w:lang w:val="de-DE"/>
        </w:rPr>
      </w:pPr>
      <w:r>
        <w:rPr>
          <w:lang w:val="de-DE"/>
        </w:rPr>
        <w:t>Inhalt:</w:t>
      </w:r>
    </w:p>
    <w:p w14:paraId="0F873951" w14:textId="77777777" w:rsidR="00DE55F7" w:rsidRDefault="00DE55F7">
      <w:pPr>
        <w:spacing w:line="240" w:lineRule="auto"/>
        <w:rPr>
          <w:lang w:val="de-DE"/>
        </w:rPr>
      </w:pPr>
    </w:p>
    <w:p w14:paraId="489A8494" w14:textId="23A8A85A" w:rsidR="00A45741" w:rsidRDefault="002B1037">
      <w:pPr>
        <w:pStyle w:val="Verzeichnis1"/>
        <w:rPr>
          <w:rFonts w:asciiTheme="minorHAnsi" w:hAnsiTheme="minorHAnsi"/>
          <w:noProof/>
          <w:sz w:val="22"/>
          <w:lang w:val="de-DE" w:eastAsia="de-DE" w:bidi="ar-SA"/>
        </w:rPr>
      </w:pPr>
      <w:r>
        <w:fldChar w:fldCharType="begin"/>
      </w:r>
      <w:r>
        <w:rPr>
          <w:lang w:val="de-DE"/>
        </w:rPr>
        <w:instrText xml:space="preserve"> TOC \o "1-3" \h \z \u </w:instrText>
      </w:r>
      <w:r>
        <w:fldChar w:fldCharType="separate"/>
      </w:r>
      <w:hyperlink w:anchor="_Toc75510243" w:history="1">
        <w:r w:rsidR="00A45741" w:rsidRPr="001B2341">
          <w:rPr>
            <w:rStyle w:val="Hyperlink"/>
            <w:noProof/>
          </w:rPr>
          <w:t>1</w:t>
        </w:r>
        <w:r w:rsidR="00A45741">
          <w:rPr>
            <w:rFonts w:asciiTheme="minorHAnsi" w:hAnsiTheme="minorHAnsi"/>
            <w:noProof/>
            <w:sz w:val="22"/>
            <w:lang w:val="de-DE" w:eastAsia="de-DE" w:bidi="ar-SA"/>
          </w:rPr>
          <w:tab/>
        </w:r>
        <w:r w:rsidR="00A45741" w:rsidRPr="001B2341">
          <w:rPr>
            <w:rStyle w:val="Hyperlink"/>
            <w:noProof/>
          </w:rPr>
          <w:t>Allgemein</w:t>
        </w:r>
        <w:r w:rsidR="00A45741">
          <w:rPr>
            <w:noProof/>
            <w:webHidden/>
          </w:rPr>
          <w:tab/>
        </w:r>
        <w:r w:rsidR="00A45741">
          <w:rPr>
            <w:noProof/>
            <w:webHidden/>
          </w:rPr>
          <w:fldChar w:fldCharType="begin"/>
        </w:r>
        <w:r w:rsidR="00A45741">
          <w:rPr>
            <w:noProof/>
            <w:webHidden/>
          </w:rPr>
          <w:instrText xml:space="preserve"> PAGEREF _Toc75510243 \h </w:instrText>
        </w:r>
        <w:r w:rsidR="00A45741">
          <w:rPr>
            <w:noProof/>
            <w:webHidden/>
          </w:rPr>
        </w:r>
        <w:r w:rsidR="00A45741">
          <w:rPr>
            <w:noProof/>
            <w:webHidden/>
          </w:rPr>
          <w:fldChar w:fldCharType="separate"/>
        </w:r>
        <w:r w:rsidR="00A45741">
          <w:rPr>
            <w:noProof/>
            <w:webHidden/>
          </w:rPr>
          <w:t>2</w:t>
        </w:r>
        <w:r w:rsidR="00A45741">
          <w:rPr>
            <w:noProof/>
            <w:webHidden/>
          </w:rPr>
          <w:fldChar w:fldCharType="end"/>
        </w:r>
      </w:hyperlink>
    </w:p>
    <w:p w14:paraId="6ADCF4B5" w14:textId="3A64A744" w:rsidR="00A45741" w:rsidRDefault="00CD66C9">
      <w:pPr>
        <w:pStyle w:val="Verzeichnis1"/>
        <w:rPr>
          <w:rFonts w:asciiTheme="minorHAnsi" w:hAnsiTheme="minorHAnsi"/>
          <w:noProof/>
          <w:sz w:val="22"/>
          <w:lang w:val="de-DE" w:eastAsia="de-DE" w:bidi="ar-SA"/>
        </w:rPr>
      </w:pPr>
      <w:hyperlink w:anchor="_Toc75510244" w:history="1">
        <w:r w:rsidR="00A45741" w:rsidRPr="001B2341">
          <w:rPr>
            <w:rStyle w:val="Hyperlink"/>
            <w:noProof/>
            <w:lang w:val="de-DE"/>
          </w:rPr>
          <w:t>2</w:t>
        </w:r>
        <w:r w:rsidR="00A45741">
          <w:rPr>
            <w:rFonts w:asciiTheme="minorHAnsi" w:hAnsiTheme="minorHAnsi"/>
            <w:noProof/>
            <w:sz w:val="22"/>
            <w:lang w:val="de-DE" w:eastAsia="de-DE" w:bidi="ar-SA"/>
          </w:rPr>
          <w:tab/>
        </w:r>
        <w:r w:rsidR="00A45741" w:rsidRPr="001B2341">
          <w:rPr>
            <w:rStyle w:val="Hyperlink"/>
            <w:noProof/>
            <w:lang w:val="de-DE"/>
          </w:rPr>
          <w:t>Vereinseigene Ausrüstung</w:t>
        </w:r>
        <w:r w:rsidR="00A45741">
          <w:rPr>
            <w:noProof/>
            <w:webHidden/>
          </w:rPr>
          <w:tab/>
        </w:r>
        <w:r w:rsidR="00A45741">
          <w:rPr>
            <w:noProof/>
            <w:webHidden/>
          </w:rPr>
          <w:fldChar w:fldCharType="begin"/>
        </w:r>
        <w:r w:rsidR="00A45741">
          <w:rPr>
            <w:noProof/>
            <w:webHidden/>
          </w:rPr>
          <w:instrText xml:space="preserve"> PAGEREF _Toc75510244 \h </w:instrText>
        </w:r>
        <w:r w:rsidR="00A45741">
          <w:rPr>
            <w:noProof/>
            <w:webHidden/>
          </w:rPr>
        </w:r>
        <w:r w:rsidR="00A45741">
          <w:rPr>
            <w:noProof/>
            <w:webHidden/>
          </w:rPr>
          <w:fldChar w:fldCharType="separate"/>
        </w:r>
        <w:r w:rsidR="00A45741">
          <w:rPr>
            <w:noProof/>
            <w:webHidden/>
          </w:rPr>
          <w:t>3</w:t>
        </w:r>
        <w:r w:rsidR="00A45741">
          <w:rPr>
            <w:noProof/>
            <w:webHidden/>
          </w:rPr>
          <w:fldChar w:fldCharType="end"/>
        </w:r>
      </w:hyperlink>
    </w:p>
    <w:p w14:paraId="39A4C6E1" w14:textId="559BFC85" w:rsidR="00A45741" w:rsidRDefault="00CD66C9">
      <w:pPr>
        <w:pStyle w:val="Verzeichnis1"/>
        <w:rPr>
          <w:rFonts w:asciiTheme="minorHAnsi" w:hAnsiTheme="minorHAnsi"/>
          <w:noProof/>
          <w:sz w:val="22"/>
          <w:lang w:val="de-DE" w:eastAsia="de-DE" w:bidi="ar-SA"/>
        </w:rPr>
      </w:pPr>
      <w:hyperlink w:anchor="_Toc75510245" w:history="1">
        <w:r w:rsidR="00A45741" w:rsidRPr="001B2341">
          <w:rPr>
            <w:rStyle w:val="Hyperlink"/>
            <w:noProof/>
          </w:rPr>
          <w:t>3</w:t>
        </w:r>
        <w:r w:rsidR="00A45741">
          <w:rPr>
            <w:rFonts w:asciiTheme="minorHAnsi" w:hAnsiTheme="minorHAnsi"/>
            <w:noProof/>
            <w:sz w:val="22"/>
            <w:lang w:val="de-DE" w:eastAsia="de-DE" w:bidi="ar-SA"/>
          </w:rPr>
          <w:tab/>
        </w:r>
        <w:r w:rsidR="00A45741" w:rsidRPr="001B2341">
          <w:rPr>
            <w:rStyle w:val="Hyperlink"/>
            <w:noProof/>
          </w:rPr>
          <w:t>Füllen und Kompressor</w:t>
        </w:r>
        <w:r w:rsidR="00A45741">
          <w:rPr>
            <w:noProof/>
            <w:webHidden/>
          </w:rPr>
          <w:tab/>
        </w:r>
        <w:r w:rsidR="00A45741">
          <w:rPr>
            <w:noProof/>
            <w:webHidden/>
          </w:rPr>
          <w:fldChar w:fldCharType="begin"/>
        </w:r>
        <w:r w:rsidR="00A45741">
          <w:rPr>
            <w:noProof/>
            <w:webHidden/>
          </w:rPr>
          <w:instrText xml:space="preserve"> PAGEREF _Toc75510245 \h </w:instrText>
        </w:r>
        <w:r w:rsidR="00A45741">
          <w:rPr>
            <w:noProof/>
            <w:webHidden/>
          </w:rPr>
        </w:r>
        <w:r w:rsidR="00A45741">
          <w:rPr>
            <w:noProof/>
            <w:webHidden/>
          </w:rPr>
          <w:fldChar w:fldCharType="separate"/>
        </w:r>
        <w:r w:rsidR="00A45741">
          <w:rPr>
            <w:noProof/>
            <w:webHidden/>
          </w:rPr>
          <w:t>5</w:t>
        </w:r>
        <w:r w:rsidR="00A45741">
          <w:rPr>
            <w:noProof/>
            <w:webHidden/>
          </w:rPr>
          <w:fldChar w:fldCharType="end"/>
        </w:r>
      </w:hyperlink>
    </w:p>
    <w:p w14:paraId="016E7AC9" w14:textId="21020BE5" w:rsidR="00A45741" w:rsidRDefault="00CD66C9">
      <w:pPr>
        <w:pStyle w:val="Verzeichnis2"/>
        <w:rPr>
          <w:rFonts w:asciiTheme="minorHAnsi" w:hAnsiTheme="minorHAnsi"/>
          <w:noProof/>
          <w:sz w:val="22"/>
          <w:lang w:val="de-DE" w:eastAsia="de-DE" w:bidi="ar-SA"/>
        </w:rPr>
      </w:pPr>
      <w:hyperlink w:anchor="_Toc75510246" w:history="1">
        <w:r w:rsidR="00A45741" w:rsidRPr="001B2341">
          <w:rPr>
            <w:rStyle w:val="Hyperlink"/>
            <w:noProof/>
          </w:rPr>
          <w:t>3.1</w:t>
        </w:r>
        <w:r w:rsidR="00A45741">
          <w:rPr>
            <w:rFonts w:asciiTheme="minorHAnsi" w:hAnsiTheme="minorHAnsi"/>
            <w:noProof/>
            <w:sz w:val="22"/>
            <w:lang w:val="de-DE" w:eastAsia="de-DE" w:bidi="ar-SA"/>
          </w:rPr>
          <w:tab/>
        </w:r>
        <w:r w:rsidR="00A45741" w:rsidRPr="001B2341">
          <w:rPr>
            <w:rStyle w:val="Hyperlink"/>
            <w:noProof/>
          </w:rPr>
          <w:t>Füllordnung</w:t>
        </w:r>
        <w:r w:rsidR="00A45741">
          <w:rPr>
            <w:noProof/>
            <w:webHidden/>
          </w:rPr>
          <w:tab/>
        </w:r>
        <w:r w:rsidR="00A45741">
          <w:rPr>
            <w:noProof/>
            <w:webHidden/>
          </w:rPr>
          <w:fldChar w:fldCharType="begin"/>
        </w:r>
        <w:r w:rsidR="00A45741">
          <w:rPr>
            <w:noProof/>
            <w:webHidden/>
          </w:rPr>
          <w:instrText xml:space="preserve"> PAGEREF _Toc75510246 \h </w:instrText>
        </w:r>
        <w:r w:rsidR="00A45741">
          <w:rPr>
            <w:noProof/>
            <w:webHidden/>
          </w:rPr>
        </w:r>
        <w:r w:rsidR="00A45741">
          <w:rPr>
            <w:noProof/>
            <w:webHidden/>
          </w:rPr>
          <w:fldChar w:fldCharType="separate"/>
        </w:r>
        <w:r w:rsidR="00A45741">
          <w:rPr>
            <w:noProof/>
            <w:webHidden/>
          </w:rPr>
          <w:t>5</w:t>
        </w:r>
        <w:r w:rsidR="00A45741">
          <w:rPr>
            <w:noProof/>
            <w:webHidden/>
          </w:rPr>
          <w:fldChar w:fldCharType="end"/>
        </w:r>
      </w:hyperlink>
    </w:p>
    <w:p w14:paraId="06692AB8" w14:textId="1C4D8451" w:rsidR="00A45741" w:rsidRDefault="00CD66C9">
      <w:pPr>
        <w:pStyle w:val="Verzeichnis2"/>
        <w:rPr>
          <w:rFonts w:asciiTheme="minorHAnsi" w:hAnsiTheme="minorHAnsi"/>
          <w:noProof/>
          <w:sz w:val="22"/>
          <w:lang w:val="de-DE" w:eastAsia="de-DE" w:bidi="ar-SA"/>
        </w:rPr>
      </w:pPr>
      <w:hyperlink w:anchor="_Toc75510247" w:history="1">
        <w:r w:rsidR="00A45741" w:rsidRPr="001B2341">
          <w:rPr>
            <w:rStyle w:val="Hyperlink"/>
            <w:noProof/>
            <w:lang w:val="de-DE"/>
          </w:rPr>
          <w:t>3.2</w:t>
        </w:r>
        <w:r w:rsidR="00A45741">
          <w:rPr>
            <w:rFonts w:asciiTheme="minorHAnsi" w:hAnsiTheme="minorHAnsi"/>
            <w:noProof/>
            <w:sz w:val="22"/>
            <w:lang w:val="de-DE" w:eastAsia="de-DE" w:bidi="ar-SA"/>
          </w:rPr>
          <w:tab/>
        </w:r>
        <w:r w:rsidR="00A45741" w:rsidRPr="001B2341">
          <w:rPr>
            <w:rStyle w:val="Hyperlink"/>
            <w:noProof/>
            <w:lang w:val="de-DE"/>
          </w:rPr>
          <w:t>Füllen am MixPanel</w:t>
        </w:r>
        <w:r w:rsidR="00A45741">
          <w:rPr>
            <w:noProof/>
            <w:webHidden/>
          </w:rPr>
          <w:tab/>
        </w:r>
        <w:r w:rsidR="00A45741">
          <w:rPr>
            <w:noProof/>
            <w:webHidden/>
          </w:rPr>
          <w:fldChar w:fldCharType="begin"/>
        </w:r>
        <w:r w:rsidR="00A45741">
          <w:rPr>
            <w:noProof/>
            <w:webHidden/>
          </w:rPr>
          <w:instrText xml:space="preserve"> PAGEREF _Toc75510247 \h </w:instrText>
        </w:r>
        <w:r w:rsidR="00A45741">
          <w:rPr>
            <w:noProof/>
            <w:webHidden/>
          </w:rPr>
        </w:r>
        <w:r w:rsidR="00A45741">
          <w:rPr>
            <w:noProof/>
            <w:webHidden/>
          </w:rPr>
          <w:fldChar w:fldCharType="separate"/>
        </w:r>
        <w:r w:rsidR="00A45741">
          <w:rPr>
            <w:noProof/>
            <w:webHidden/>
          </w:rPr>
          <w:t>6</w:t>
        </w:r>
        <w:r w:rsidR="00A45741">
          <w:rPr>
            <w:noProof/>
            <w:webHidden/>
          </w:rPr>
          <w:fldChar w:fldCharType="end"/>
        </w:r>
      </w:hyperlink>
    </w:p>
    <w:p w14:paraId="0B988314" w14:textId="29CD38C9" w:rsidR="00A45741" w:rsidRDefault="00CD66C9">
      <w:pPr>
        <w:pStyle w:val="Verzeichnis2"/>
        <w:rPr>
          <w:rFonts w:asciiTheme="minorHAnsi" w:hAnsiTheme="minorHAnsi"/>
          <w:noProof/>
          <w:sz w:val="22"/>
          <w:lang w:val="de-DE" w:eastAsia="de-DE" w:bidi="ar-SA"/>
        </w:rPr>
      </w:pPr>
      <w:hyperlink w:anchor="_Toc75510248" w:history="1">
        <w:r w:rsidR="00A45741" w:rsidRPr="001B2341">
          <w:rPr>
            <w:rStyle w:val="Hyperlink"/>
            <w:noProof/>
            <w:lang w:val="de-DE"/>
          </w:rPr>
          <w:t>3.3</w:t>
        </w:r>
        <w:r w:rsidR="00A45741">
          <w:rPr>
            <w:rFonts w:asciiTheme="minorHAnsi" w:hAnsiTheme="minorHAnsi"/>
            <w:noProof/>
            <w:sz w:val="22"/>
            <w:lang w:val="de-DE" w:eastAsia="de-DE" w:bidi="ar-SA"/>
          </w:rPr>
          <w:tab/>
        </w:r>
        <w:r w:rsidR="00A45741" w:rsidRPr="001B2341">
          <w:rPr>
            <w:rStyle w:val="Hyperlink"/>
            <w:noProof/>
            <w:lang w:val="de-DE"/>
          </w:rPr>
          <w:t>Dokumentationspflicht</w:t>
        </w:r>
        <w:r w:rsidR="00A45741">
          <w:rPr>
            <w:noProof/>
            <w:webHidden/>
          </w:rPr>
          <w:tab/>
        </w:r>
        <w:r w:rsidR="00A45741">
          <w:rPr>
            <w:noProof/>
            <w:webHidden/>
          </w:rPr>
          <w:fldChar w:fldCharType="begin"/>
        </w:r>
        <w:r w:rsidR="00A45741">
          <w:rPr>
            <w:noProof/>
            <w:webHidden/>
          </w:rPr>
          <w:instrText xml:space="preserve"> PAGEREF _Toc75510248 \h </w:instrText>
        </w:r>
        <w:r w:rsidR="00A45741">
          <w:rPr>
            <w:noProof/>
            <w:webHidden/>
          </w:rPr>
        </w:r>
        <w:r w:rsidR="00A45741">
          <w:rPr>
            <w:noProof/>
            <w:webHidden/>
          </w:rPr>
          <w:fldChar w:fldCharType="separate"/>
        </w:r>
        <w:r w:rsidR="00A45741">
          <w:rPr>
            <w:noProof/>
            <w:webHidden/>
          </w:rPr>
          <w:t>7</w:t>
        </w:r>
        <w:r w:rsidR="00A45741">
          <w:rPr>
            <w:noProof/>
            <w:webHidden/>
          </w:rPr>
          <w:fldChar w:fldCharType="end"/>
        </w:r>
      </w:hyperlink>
    </w:p>
    <w:p w14:paraId="74E95802" w14:textId="68DC7024" w:rsidR="00A45741" w:rsidRDefault="00CD66C9">
      <w:pPr>
        <w:pStyle w:val="Verzeichnis2"/>
        <w:rPr>
          <w:rFonts w:asciiTheme="minorHAnsi" w:hAnsiTheme="minorHAnsi"/>
          <w:noProof/>
          <w:sz w:val="22"/>
          <w:lang w:val="de-DE" w:eastAsia="de-DE" w:bidi="ar-SA"/>
        </w:rPr>
      </w:pPr>
      <w:hyperlink w:anchor="_Toc75510249" w:history="1">
        <w:r w:rsidR="00A45741" w:rsidRPr="001B2341">
          <w:rPr>
            <w:rStyle w:val="Hyperlink"/>
            <w:noProof/>
            <w:lang w:val="de-DE"/>
          </w:rPr>
          <w:t>3.4</w:t>
        </w:r>
        <w:r w:rsidR="00A45741">
          <w:rPr>
            <w:rFonts w:asciiTheme="minorHAnsi" w:hAnsiTheme="minorHAnsi"/>
            <w:noProof/>
            <w:sz w:val="22"/>
            <w:lang w:val="de-DE" w:eastAsia="de-DE" w:bidi="ar-SA"/>
          </w:rPr>
          <w:tab/>
        </w:r>
        <w:r w:rsidR="00A45741" w:rsidRPr="001B2341">
          <w:rPr>
            <w:rStyle w:val="Hyperlink"/>
            <w:noProof/>
            <w:lang w:val="de-DE"/>
          </w:rPr>
          <w:t>Meldepflicht</w:t>
        </w:r>
        <w:r w:rsidR="00A45741">
          <w:rPr>
            <w:noProof/>
            <w:webHidden/>
          </w:rPr>
          <w:tab/>
        </w:r>
        <w:r w:rsidR="00A45741">
          <w:rPr>
            <w:noProof/>
            <w:webHidden/>
          </w:rPr>
          <w:fldChar w:fldCharType="begin"/>
        </w:r>
        <w:r w:rsidR="00A45741">
          <w:rPr>
            <w:noProof/>
            <w:webHidden/>
          </w:rPr>
          <w:instrText xml:space="preserve"> PAGEREF _Toc75510249 \h </w:instrText>
        </w:r>
        <w:r w:rsidR="00A45741">
          <w:rPr>
            <w:noProof/>
            <w:webHidden/>
          </w:rPr>
        </w:r>
        <w:r w:rsidR="00A45741">
          <w:rPr>
            <w:noProof/>
            <w:webHidden/>
          </w:rPr>
          <w:fldChar w:fldCharType="separate"/>
        </w:r>
        <w:r w:rsidR="00A45741">
          <w:rPr>
            <w:noProof/>
            <w:webHidden/>
          </w:rPr>
          <w:t>7</w:t>
        </w:r>
        <w:r w:rsidR="00A45741">
          <w:rPr>
            <w:noProof/>
            <w:webHidden/>
          </w:rPr>
          <w:fldChar w:fldCharType="end"/>
        </w:r>
      </w:hyperlink>
    </w:p>
    <w:p w14:paraId="36E23913" w14:textId="23C72009" w:rsidR="00A45741" w:rsidRDefault="00CD66C9">
      <w:pPr>
        <w:pStyle w:val="Verzeichnis2"/>
        <w:rPr>
          <w:rFonts w:asciiTheme="minorHAnsi" w:hAnsiTheme="minorHAnsi"/>
          <w:noProof/>
          <w:sz w:val="22"/>
          <w:lang w:val="de-DE" w:eastAsia="de-DE" w:bidi="ar-SA"/>
        </w:rPr>
      </w:pPr>
      <w:hyperlink w:anchor="_Toc75510250" w:history="1">
        <w:r w:rsidR="00A45741" w:rsidRPr="001B2341">
          <w:rPr>
            <w:rStyle w:val="Hyperlink"/>
            <w:noProof/>
            <w:lang w:val="de-DE"/>
          </w:rPr>
          <w:t>3.5</w:t>
        </w:r>
        <w:r w:rsidR="00A45741">
          <w:rPr>
            <w:rFonts w:asciiTheme="minorHAnsi" w:hAnsiTheme="minorHAnsi"/>
            <w:noProof/>
            <w:sz w:val="22"/>
            <w:lang w:val="de-DE" w:eastAsia="de-DE" w:bidi="ar-SA"/>
          </w:rPr>
          <w:tab/>
        </w:r>
        <w:r w:rsidR="00A45741" w:rsidRPr="001B2341">
          <w:rPr>
            <w:rStyle w:val="Hyperlink"/>
            <w:noProof/>
            <w:lang w:val="de-DE"/>
          </w:rPr>
          <w:t>Kompressorraum und Zugang</w:t>
        </w:r>
        <w:r w:rsidR="00A45741">
          <w:rPr>
            <w:noProof/>
            <w:webHidden/>
          </w:rPr>
          <w:tab/>
        </w:r>
        <w:r w:rsidR="00A45741">
          <w:rPr>
            <w:noProof/>
            <w:webHidden/>
          </w:rPr>
          <w:fldChar w:fldCharType="begin"/>
        </w:r>
        <w:r w:rsidR="00A45741">
          <w:rPr>
            <w:noProof/>
            <w:webHidden/>
          </w:rPr>
          <w:instrText xml:space="preserve"> PAGEREF _Toc75510250 \h </w:instrText>
        </w:r>
        <w:r w:rsidR="00A45741">
          <w:rPr>
            <w:noProof/>
            <w:webHidden/>
          </w:rPr>
        </w:r>
        <w:r w:rsidR="00A45741">
          <w:rPr>
            <w:noProof/>
            <w:webHidden/>
          </w:rPr>
          <w:fldChar w:fldCharType="separate"/>
        </w:r>
        <w:r w:rsidR="00A45741">
          <w:rPr>
            <w:noProof/>
            <w:webHidden/>
          </w:rPr>
          <w:t>7</w:t>
        </w:r>
        <w:r w:rsidR="00A45741">
          <w:rPr>
            <w:noProof/>
            <w:webHidden/>
          </w:rPr>
          <w:fldChar w:fldCharType="end"/>
        </w:r>
      </w:hyperlink>
    </w:p>
    <w:p w14:paraId="1FB44C9F" w14:textId="4F2894E5" w:rsidR="00A45741" w:rsidRDefault="00CD66C9">
      <w:pPr>
        <w:pStyle w:val="Verzeichnis2"/>
        <w:rPr>
          <w:rFonts w:asciiTheme="minorHAnsi" w:hAnsiTheme="minorHAnsi"/>
          <w:noProof/>
          <w:sz w:val="22"/>
          <w:lang w:val="de-DE" w:eastAsia="de-DE" w:bidi="ar-SA"/>
        </w:rPr>
      </w:pPr>
      <w:hyperlink w:anchor="_Toc75510251" w:history="1">
        <w:r w:rsidR="00A45741" w:rsidRPr="001B2341">
          <w:rPr>
            <w:rStyle w:val="Hyperlink"/>
            <w:noProof/>
            <w:lang w:val="de-DE"/>
          </w:rPr>
          <w:t>3.6</w:t>
        </w:r>
        <w:r w:rsidR="00A45741">
          <w:rPr>
            <w:rFonts w:asciiTheme="minorHAnsi" w:hAnsiTheme="minorHAnsi"/>
            <w:noProof/>
            <w:sz w:val="22"/>
            <w:lang w:val="de-DE" w:eastAsia="de-DE" w:bidi="ar-SA"/>
          </w:rPr>
          <w:tab/>
        </w:r>
        <w:r w:rsidR="00A45741" w:rsidRPr="001B2341">
          <w:rPr>
            <w:rStyle w:val="Hyperlink"/>
            <w:noProof/>
            <w:lang w:val="de-DE"/>
          </w:rPr>
          <w:t>Erlöschen der Zugangsberechtigung und Füllerlaubnis</w:t>
        </w:r>
        <w:r w:rsidR="00A45741">
          <w:rPr>
            <w:noProof/>
            <w:webHidden/>
          </w:rPr>
          <w:tab/>
        </w:r>
        <w:r w:rsidR="00A45741">
          <w:rPr>
            <w:noProof/>
            <w:webHidden/>
          </w:rPr>
          <w:fldChar w:fldCharType="begin"/>
        </w:r>
        <w:r w:rsidR="00A45741">
          <w:rPr>
            <w:noProof/>
            <w:webHidden/>
          </w:rPr>
          <w:instrText xml:space="preserve"> PAGEREF _Toc75510251 \h </w:instrText>
        </w:r>
        <w:r w:rsidR="00A45741">
          <w:rPr>
            <w:noProof/>
            <w:webHidden/>
          </w:rPr>
        </w:r>
        <w:r w:rsidR="00A45741">
          <w:rPr>
            <w:noProof/>
            <w:webHidden/>
          </w:rPr>
          <w:fldChar w:fldCharType="separate"/>
        </w:r>
        <w:r w:rsidR="00A45741">
          <w:rPr>
            <w:noProof/>
            <w:webHidden/>
          </w:rPr>
          <w:t>7</w:t>
        </w:r>
        <w:r w:rsidR="00A45741">
          <w:rPr>
            <w:noProof/>
            <w:webHidden/>
          </w:rPr>
          <w:fldChar w:fldCharType="end"/>
        </w:r>
      </w:hyperlink>
    </w:p>
    <w:p w14:paraId="62EC2482" w14:textId="0EA5451B" w:rsidR="00A45741" w:rsidRDefault="00CD66C9">
      <w:pPr>
        <w:pStyle w:val="Verzeichnis2"/>
        <w:rPr>
          <w:rFonts w:asciiTheme="minorHAnsi" w:hAnsiTheme="minorHAnsi"/>
          <w:noProof/>
          <w:sz w:val="22"/>
          <w:lang w:val="de-DE" w:eastAsia="de-DE" w:bidi="ar-SA"/>
        </w:rPr>
      </w:pPr>
      <w:hyperlink w:anchor="_Toc75510252" w:history="1">
        <w:r w:rsidR="00A45741" w:rsidRPr="001B2341">
          <w:rPr>
            <w:rStyle w:val="Hyperlink"/>
            <w:noProof/>
            <w:lang w:val="de-DE"/>
          </w:rPr>
          <w:t>3.7</w:t>
        </w:r>
        <w:r w:rsidR="00A45741">
          <w:rPr>
            <w:rFonts w:asciiTheme="minorHAnsi" w:hAnsiTheme="minorHAnsi"/>
            <w:noProof/>
            <w:sz w:val="22"/>
            <w:lang w:val="de-DE" w:eastAsia="de-DE" w:bidi="ar-SA"/>
          </w:rPr>
          <w:tab/>
        </w:r>
        <w:r w:rsidR="00A45741" w:rsidRPr="001B2341">
          <w:rPr>
            <w:rStyle w:val="Hyperlink"/>
            <w:noProof/>
            <w:lang w:val="de-DE"/>
          </w:rPr>
          <w:t>Haftung</w:t>
        </w:r>
        <w:r w:rsidR="00A45741">
          <w:rPr>
            <w:noProof/>
            <w:webHidden/>
          </w:rPr>
          <w:tab/>
        </w:r>
        <w:r w:rsidR="00A45741">
          <w:rPr>
            <w:noProof/>
            <w:webHidden/>
          </w:rPr>
          <w:fldChar w:fldCharType="begin"/>
        </w:r>
        <w:r w:rsidR="00A45741">
          <w:rPr>
            <w:noProof/>
            <w:webHidden/>
          </w:rPr>
          <w:instrText xml:space="preserve"> PAGEREF _Toc75510252 \h </w:instrText>
        </w:r>
        <w:r w:rsidR="00A45741">
          <w:rPr>
            <w:noProof/>
            <w:webHidden/>
          </w:rPr>
        </w:r>
        <w:r w:rsidR="00A45741">
          <w:rPr>
            <w:noProof/>
            <w:webHidden/>
          </w:rPr>
          <w:fldChar w:fldCharType="separate"/>
        </w:r>
        <w:r w:rsidR="00A45741">
          <w:rPr>
            <w:noProof/>
            <w:webHidden/>
          </w:rPr>
          <w:t>8</w:t>
        </w:r>
        <w:r w:rsidR="00A45741">
          <w:rPr>
            <w:noProof/>
            <w:webHidden/>
          </w:rPr>
          <w:fldChar w:fldCharType="end"/>
        </w:r>
      </w:hyperlink>
    </w:p>
    <w:p w14:paraId="18418AA3" w14:textId="543DFF9B" w:rsidR="00A45741" w:rsidRDefault="00CD66C9">
      <w:pPr>
        <w:pStyle w:val="Verzeichnis2"/>
        <w:rPr>
          <w:rFonts w:asciiTheme="minorHAnsi" w:hAnsiTheme="minorHAnsi"/>
          <w:noProof/>
          <w:sz w:val="22"/>
          <w:lang w:val="de-DE" w:eastAsia="de-DE" w:bidi="ar-SA"/>
        </w:rPr>
      </w:pPr>
      <w:hyperlink w:anchor="_Toc75510253" w:history="1">
        <w:r w:rsidR="00A45741" w:rsidRPr="001B2341">
          <w:rPr>
            <w:rStyle w:val="Hyperlink"/>
            <w:noProof/>
            <w:lang w:val="de-DE"/>
          </w:rPr>
          <w:t>3.8</w:t>
        </w:r>
        <w:r w:rsidR="00A45741">
          <w:rPr>
            <w:rFonts w:asciiTheme="minorHAnsi" w:hAnsiTheme="minorHAnsi"/>
            <w:noProof/>
            <w:sz w:val="22"/>
            <w:lang w:val="de-DE" w:eastAsia="de-DE" w:bidi="ar-SA"/>
          </w:rPr>
          <w:tab/>
        </w:r>
        <w:r w:rsidR="00A45741" w:rsidRPr="001B2341">
          <w:rPr>
            <w:rStyle w:val="Hyperlink"/>
            <w:noProof/>
            <w:lang w:val="de-DE"/>
          </w:rPr>
          <w:t>Salvatorische Klausel</w:t>
        </w:r>
        <w:r w:rsidR="00A45741">
          <w:rPr>
            <w:noProof/>
            <w:webHidden/>
          </w:rPr>
          <w:tab/>
        </w:r>
        <w:r w:rsidR="00A45741">
          <w:rPr>
            <w:noProof/>
            <w:webHidden/>
          </w:rPr>
          <w:fldChar w:fldCharType="begin"/>
        </w:r>
        <w:r w:rsidR="00A45741">
          <w:rPr>
            <w:noProof/>
            <w:webHidden/>
          </w:rPr>
          <w:instrText xml:space="preserve"> PAGEREF _Toc75510253 \h </w:instrText>
        </w:r>
        <w:r w:rsidR="00A45741">
          <w:rPr>
            <w:noProof/>
            <w:webHidden/>
          </w:rPr>
        </w:r>
        <w:r w:rsidR="00A45741">
          <w:rPr>
            <w:noProof/>
            <w:webHidden/>
          </w:rPr>
          <w:fldChar w:fldCharType="separate"/>
        </w:r>
        <w:r w:rsidR="00A45741">
          <w:rPr>
            <w:noProof/>
            <w:webHidden/>
          </w:rPr>
          <w:t>8</w:t>
        </w:r>
        <w:r w:rsidR="00A45741">
          <w:rPr>
            <w:noProof/>
            <w:webHidden/>
          </w:rPr>
          <w:fldChar w:fldCharType="end"/>
        </w:r>
      </w:hyperlink>
    </w:p>
    <w:p w14:paraId="257048E9" w14:textId="328FCEB9" w:rsidR="00A45741" w:rsidRDefault="00CD66C9">
      <w:pPr>
        <w:pStyle w:val="Verzeichnis1"/>
        <w:rPr>
          <w:rFonts w:asciiTheme="minorHAnsi" w:hAnsiTheme="minorHAnsi"/>
          <w:noProof/>
          <w:sz w:val="22"/>
          <w:lang w:val="de-DE" w:eastAsia="de-DE" w:bidi="ar-SA"/>
        </w:rPr>
      </w:pPr>
      <w:hyperlink w:anchor="_Toc75510254" w:history="1">
        <w:r w:rsidR="00A45741" w:rsidRPr="001B2341">
          <w:rPr>
            <w:rStyle w:val="Hyperlink"/>
            <w:noProof/>
            <w:lang w:val="de-DE"/>
          </w:rPr>
          <w:t>4</w:t>
        </w:r>
        <w:r w:rsidR="00A45741">
          <w:rPr>
            <w:rFonts w:asciiTheme="minorHAnsi" w:hAnsiTheme="minorHAnsi"/>
            <w:noProof/>
            <w:sz w:val="22"/>
            <w:lang w:val="de-DE" w:eastAsia="de-DE" w:bidi="ar-SA"/>
          </w:rPr>
          <w:tab/>
        </w:r>
        <w:r w:rsidR="00A45741" w:rsidRPr="001B2341">
          <w:rPr>
            <w:rStyle w:val="Hyperlink"/>
            <w:noProof/>
            <w:lang w:val="de-DE"/>
          </w:rPr>
          <w:t>Anhänger</w:t>
        </w:r>
        <w:r w:rsidR="00A45741">
          <w:rPr>
            <w:noProof/>
            <w:webHidden/>
          </w:rPr>
          <w:tab/>
        </w:r>
        <w:r w:rsidR="00A45741">
          <w:rPr>
            <w:noProof/>
            <w:webHidden/>
          </w:rPr>
          <w:fldChar w:fldCharType="begin"/>
        </w:r>
        <w:r w:rsidR="00A45741">
          <w:rPr>
            <w:noProof/>
            <w:webHidden/>
          </w:rPr>
          <w:instrText xml:space="preserve"> PAGEREF _Toc75510254 \h </w:instrText>
        </w:r>
        <w:r w:rsidR="00A45741">
          <w:rPr>
            <w:noProof/>
            <w:webHidden/>
          </w:rPr>
        </w:r>
        <w:r w:rsidR="00A45741">
          <w:rPr>
            <w:noProof/>
            <w:webHidden/>
          </w:rPr>
          <w:fldChar w:fldCharType="separate"/>
        </w:r>
        <w:r w:rsidR="00A45741">
          <w:rPr>
            <w:noProof/>
            <w:webHidden/>
          </w:rPr>
          <w:t>9</w:t>
        </w:r>
        <w:r w:rsidR="00A45741">
          <w:rPr>
            <w:noProof/>
            <w:webHidden/>
          </w:rPr>
          <w:fldChar w:fldCharType="end"/>
        </w:r>
      </w:hyperlink>
    </w:p>
    <w:p w14:paraId="0F873954" w14:textId="5FA9E73D" w:rsidR="00DE55F7" w:rsidRDefault="002B1037">
      <w:pPr>
        <w:spacing w:line="240" w:lineRule="auto"/>
      </w:pPr>
      <w:r>
        <w:fldChar w:fldCharType="end"/>
      </w:r>
    </w:p>
    <w:p w14:paraId="0F873955" w14:textId="68228E2D" w:rsidR="00DE55F7" w:rsidRDefault="00657853">
      <w:pPr>
        <w:pStyle w:val="berschrift1"/>
      </w:pPr>
      <w:bookmarkStart w:id="0" w:name="_Toc75510243"/>
      <w:proofErr w:type="spellStart"/>
      <w:r>
        <w:lastRenderedPageBreak/>
        <w:t>Allgemein</w:t>
      </w:r>
      <w:bookmarkEnd w:id="0"/>
      <w:proofErr w:type="spellEnd"/>
    </w:p>
    <w:p w14:paraId="215CFF2A" w14:textId="77777777" w:rsidR="00601683" w:rsidRDefault="00BB5EF7" w:rsidP="00456F0F">
      <w:pPr>
        <w:rPr>
          <w:lang w:val="de-DE"/>
        </w:rPr>
      </w:pPr>
      <w:r w:rsidRPr="00BB5EF7">
        <w:rPr>
          <w:lang w:val="de-DE"/>
        </w:rPr>
        <w:t xml:space="preserve">Dieses Dokument </w:t>
      </w:r>
      <w:r w:rsidR="00657853">
        <w:rPr>
          <w:lang w:val="de-DE"/>
        </w:rPr>
        <w:t xml:space="preserve">beinhaltet die Geräteordnung des Tauchclub </w:t>
      </w:r>
      <w:proofErr w:type="spellStart"/>
      <w:r w:rsidR="00657853">
        <w:rPr>
          <w:lang w:val="de-DE"/>
        </w:rPr>
        <w:t>Ratisbona</w:t>
      </w:r>
      <w:proofErr w:type="spellEnd"/>
      <w:r w:rsidR="00657853">
        <w:rPr>
          <w:lang w:val="de-DE"/>
        </w:rPr>
        <w:t xml:space="preserve"> e.V.</w:t>
      </w:r>
    </w:p>
    <w:p w14:paraId="153CE3CB" w14:textId="77777777" w:rsidR="00601683" w:rsidRDefault="00601683" w:rsidP="00456F0F">
      <w:pPr>
        <w:rPr>
          <w:lang w:val="de-DE"/>
        </w:rPr>
      </w:pPr>
      <w:r>
        <w:rPr>
          <w:lang w:val="de-DE"/>
        </w:rPr>
        <w:t xml:space="preserve">Die Geräteordnung </w:t>
      </w:r>
      <w:proofErr w:type="gramStart"/>
      <w:r>
        <w:rPr>
          <w:lang w:val="de-DE"/>
        </w:rPr>
        <w:t>r</w:t>
      </w:r>
      <w:r w:rsidR="00657853">
        <w:rPr>
          <w:lang w:val="de-DE"/>
        </w:rPr>
        <w:t xml:space="preserve">egelt </w:t>
      </w:r>
      <w:r>
        <w:rPr>
          <w:lang w:val="de-DE"/>
        </w:rPr>
        <w:t>:</w:t>
      </w:r>
      <w:proofErr w:type="gramEnd"/>
    </w:p>
    <w:p w14:paraId="0ED90183" w14:textId="1CDA5EC0" w:rsidR="00657853" w:rsidRDefault="00657853" w:rsidP="00601683">
      <w:pPr>
        <w:pStyle w:val="Listenabsatz"/>
        <w:numPr>
          <w:ilvl w:val="0"/>
          <w:numId w:val="35"/>
        </w:numPr>
      </w:pPr>
      <w:r w:rsidRPr="00601683">
        <w:t>Ausleihe und Nutzung von Gerätschaften</w:t>
      </w:r>
    </w:p>
    <w:p w14:paraId="0071B196" w14:textId="4ECD23A4" w:rsidR="00601683" w:rsidRDefault="00601683" w:rsidP="00601683">
      <w:pPr>
        <w:pStyle w:val="Listenabsatz"/>
        <w:numPr>
          <w:ilvl w:val="0"/>
          <w:numId w:val="35"/>
        </w:numPr>
      </w:pPr>
      <w:r>
        <w:t>Benutzung des Kompressors</w:t>
      </w:r>
    </w:p>
    <w:p w14:paraId="2EDD3414" w14:textId="1CF6B9A4" w:rsidR="00601683" w:rsidRPr="00601683" w:rsidRDefault="00601683" w:rsidP="00601683">
      <w:pPr>
        <w:pStyle w:val="Listenabsatz"/>
        <w:numPr>
          <w:ilvl w:val="0"/>
          <w:numId w:val="35"/>
        </w:numPr>
      </w:pPr>
      <w:r>
        <w:t>Zugang zum Kompressor</w:t>
      </w:r>
    </w:p>
    <w:p w14:paraId="4263BBC2" w14:textId="77777777" w:rsidR="00136CC2" w:rsidRPr="00BB5EF7" w:rsidRDefault="00136CC2" w:rsidP="00456F0F">
      <w:pPr>
        <w:rPr>
          <w:lang w:val="de-DE"/>
        </w:rPr>
      </w:pPr>
    </w:p>
    <w:p w14:paraId="6ADACCCE" w14:textId="77777777" w:rsidR="00456F0F" w:rsidRDefault="00456F0F" w:rsidP="00456F0F">
      <w:pPr>
        <w:rPr>
          <w:lang w:val="de-DE"/>
        </w:rPr>
      </w:pPr>
    </w:p>
    <w:p w14:paraId="04BDA374" w14:textId="180E94C7" w:rsidR="00456F0F" w:rsidRDefault="00657853" w:rsidP="00456F0F">
      <w:pPr>
        <w:pStyle w:val="berschrift1"/>
        <w:rPr>
          <w:lang w:val="de-DE"/>
        </w:rPr>
      </w:pPr>
      <w:bookmarkStart w:id="1" w:name="_Ref53061186"/>
      <w:bookmarkStart w:id="2" w:name="_Toc75510244"/>
      <w:r>
        <w:rPr>
          <w:lang w:val="de-DE"/>
        </w:rPr>
        <w:lastRenderedPageBreak/>
        <w:t>Vereinseigene Ausrüstung</w:t>
      </w:r>
      <w:bookmarkEnd w:id="1"/>
      <w:bookmarkEnd w:id="2"/>
    </w:p>
    <w:p w14:paraId="14CD8C39" w14:textId="06AC0F05" w:rsidR="00397651" w:rsidRDefault="00657853" w:rsidP="00397651">
      <w:pPr>
        <w:pStyle w:val="Listenabsatz"/>
        <w:numPr>
          <w:ilvl w:val="0"/>
          <w:numId w:val="26"/>
        </w:numPr>
      </w:pPr>
      <w:r w:rsidRPr="00397651">
        <w:t>Das Mitglied wird die Ausrüstungsteile bei Übergabe auf Betriebsfähigkeit und Mängel überprüfen und solche sofort rügen. Verborgene Mängel an den Ausrüstungsteilen sind unverzüglich - spätestens bei Rückgabe – anzuzeigen. Das Mitglied wird während der Nutzungszeit mit den Ausrüstungsteilen fach- und sachgerecht umgehen und diese vor Überbeanspruchung in jeder Weise schützen.</w:t>
      </w:r>
    </w:p>
    <w:p w14:paraId="11C8D67C" w14:textId="77777777" w:rsidR="00397651" w:rsidRDefault="00397651" w:rsidP="00397651">
      <w:pPr>
        <w:pStyle w:val="Listenabsatz"/>
        <w:ind w:left="720"/>
      </w:pPr>
    </w:p>
    <w:p w14:paraId="21B5DAA5" w14:textId="60D91834" w:rsidR="00397651" w:rsidRDefault="00657853" w:rsidP="00397651">
      <w:pPr>
        <w:pStyle w:val="Listenabsatz"/>
        <w:numPr>
          <w:ilvl w:val="0"/>
          <w:numId w:val="26"/>
        </w:numPr>
      </w:pPr>
      <w:r w:rsidRPr="00397651">
        <w:t xml:space="preserve">Mit der Übergabe der Ausrüstungsteile hat das Mitglied für die Gefahr der zufälligen Zerstörung, der Verschlechterung und des Verlustes, so z.B. auch bei Diebstahl, einzustehen und demgemäß Ersatz zu leisten, falls er sie nicht zurückgeben kann. </w:t>
      </w:r>
      <w:r w:rsidR="00397651">
        <w:br/>
      </w:r>
    </w:p>
    <w:p w14:paraId="7DB5AB1F" w14:textId="42FE2198" w:rsidR="00397651" w:rsidRDefault="00657853" w:rsidP="00397651">
      <w:pPr>
        <w:pStyle w:val="Listenabsatz"/>
        <w:numPr>
          <w:ilvl w:val="0"/>
          <w:numId w:val="26"/>
        </w:numPr>
      </w:pPr>
      <w:r w:rsidRPr="00397651">
        <w:t xml:space="preserve">Das Mitglied ist ohne vorherige Zustimmung </w:t>
      </w:r>
      <w:r w:rsidR="00C96206">
        <w:t>einen der Gerätewarte</w:t>
      </w:r>
      <w:r w:rsidRPr="00397651">
        <w:t xml:space="preserve"> nicht berechtigt, irgendwelche Reparaturen an den Ausrüstungsteilen selbst vorzunehmen oder durch Dritte vornehmen zu lassen. Das Mitglied haftet für alle Schäden, die sich aus einer solchen Eigenmächtigkeit ergeben. </w:t>
      </w:r>
      <w:r w:rsidR="00397651">
        <w:br/>
      </w:r>
    </w:p>
    <w:p w14:paraId="6299BFE0" w14:textId="7A4EFC11" w:rsidR="00397651" w:rsidRDefault="00657853" w:rsidP="00397651">
      <w:pPr>
        <w:pStyle w:val="Listenabsatz"/>
        <w:numPr>
          <w:ilvl w:val="0"/>
          <w:numId w:val="26"/>
        </w:numPr>
      </w:pPr>
      <w:r w:rsidRPr="00397651">
        <w:t xml:space="preserve">Die Ausrüstungsteile dürfen nur vereinbarungsgemäß benutzt und einem Dritten nicht überlassen werden. </w:t>
      </w:r>
      <w:r w:rsidR="00397651">
        <w:br/>
      </w:r>
    </w:p>
    <w:p w14:paraId="4D73DB4E" w14:textId="3FADE81B" w:rsidR="00397651" w:rsidRDefault="00657853" w:rsidP="00397651">
      <w:pPr>
        <w:pStyle w:val="Listenabsatz"/>
        <w:numPr>
          <w:ilvl w:val="0"/>
          <w:numId w:val="26"/>
        </w:numPr>
      </w:pPr>
      <w:r w:rsidRPr="00397651">
        <w:t>Die Ausrüstungsteile sind im Einsatz bestmöglich gegen Verschmutzung</w:t>
      </w:r>
      <w:r w:rsidR="005B1B2F">
        <w:t xml:space="preserve"> oder </w:t>
      </w:r>
      <w:proofErr w:type="gramStart"/>
      <w:r w:rsidR="005B1B2F">
        <w:t xml:space="preserve">Beschädigung </w:t>
      </w:r>
      <w:r w:rsidRPr="00397651">
        <w:t xml:space="preserve"> zu</w:t>
      </w:r>
      <w:proofErr w:type="gramEnd"/>
      <w:r w:rsidRPr="00397651">
        <w:t xml:space="preserve"> schützen. </w:t>
      </w:r>
      <w:r w:rsidR="00397651">
        <w:br/>
      </w:r>
    </w:p>
    <w:p w14:paraId="57644AE5" w14:textId="7455053E" w:rsidR="00397651" w:rsidRDefault="00657853" w:rsidP="00397651">
      <w:pPr>
        <w:pStyle w:val="Listenabsatz"/>
        <w:numPr>
          <w:ilvl w:val="0"/>
          <w:numId w:val="26"/>
        </w:numPr>
      </w:pPr>
      <w:r w:rsidRPr="00397651">
        <w:t xml:space="preserve">Das Mitglied wird die Ausrüstungsteile in ordnungsgemäßem, betriebsfähigem und gereinigtem Zustand zum vereinbarten Zeitpunkt zurückgeben. </w:t>
      </w:r>
      <w:r w:rsidR="00397651">
        <w:t xml:space="preserve">Atemregler und </w:t>
      </w:r>
      <w:proofErr w:type="spellStart"/>
      <w:r w:rsidR="00397651">
        <w:t>Jackets</w:t>
      </w:r>
      <w:proofErr w:type="spellEnd"/>
      <w:r w:rsidR="00397651">
        <w:t xml:space="preserve"> </w:t>
      </w:r>
      <w:r w:rsidR="005B1B2F">
        <w:t>müssen vor der Rückgabe getrocknet werden.</w:t>
      </w:r>
      <w:r w:rsidR="00397651">
        <w:br/>
      </w:r>
    </w:p>
    <w:p w14:paraId="5B9C2A70" w14:textId="19138FA8" w:rsidR="00397651" w:rsidRDefault="00657853" w:rsidP="00397651">
      <w:pPr>
        <w:pStyle w:val="Listenabsatz"/>
        <w:numPr>
          <w:ilvl w:val="0"/>
          <w:numId w:val="26"/>
        </w:numPr>
      </w:pPr>
      <w:r w:rsidRPr="00397651">
        <w:t xml:space="preserve">Werden die Ausrüstungsteile während der Nutzungszeit beschädigt, erfolgt eine Beseitigung dieser Beschädigungen auf Kosten des Mitglieds. </w:t>
      </w:r>
      <w:r w:rsidR="00397651">
        <w:br/>
      </w:r>
    </w:p>
    <w:p w14:paraId="6A141AC3" w14:textId="2170C86A" w:rsidR="00397651" w:rsidRDefault="00657853" w:rsidP="00397651">
      <w:pPr>
        <w:pStyle w:val="Listenabsatz"/>
        <w:numPr>
          <w:ilvl w:val="0"/>
          <w:numId w:val="26"/>
        </w:numPr>
      </w:pPr>
      <w:r w:rsidRPr="00397651">
        <w:t xml:space="preserve">Für Schäden, die durch die Anwendung und Nutzung der Ausrüstungsteile Dritten gegenüber entstehen, haftet ausschließlich das Vereinsmitglied, soweit der Verein und seine Vertreter nicht vorsätzlich oder grob fahrlässig handeln. </w:t>
      </w:r>
      <w:r w:rsidR="00397651">
        <w:br/>
      </w:r>
    </w:p>
    <w:p w14:paraId="451A9390" w14:textId="48A82710" w:rsidR="00397651" w:rsidRDefault="00657853" w:rsidP="00397651">
      <w:pPr>
        <w:pStyle w:val="Listenabsatz"/>
        <w:numPr>
          <w:ilvl w:val="0"/>
          <w:numId w:val="26"/>
        </w:numPr>
      </w:pPr>
      <w:r w:rsidRPr="00397651">
        <w:t xml:space="preserve">Der Verein kann die überlassenen Ausrüstungsteile </w:t>
      </w:r>
      <w:r w:rsidR="00601683">
        <w:t>ohne Angabe von Gründen innerhalb 1 Woche zurückverlangen.</w:t>
      </w:r>
      <w:r w:rsidR="00601683">
        <w:br/>
        <w:t>A</w:t>
      </w:r>
      <w:r w:rsidRPr="00397651">
        <w:t xml:space="preserve">us wichtigem Grund </w:t>
      </w:r>
      <w:r w:rsidR="00601683">
        <w:t xml:space="preserve">oder bei Überschreitung der Ausleihdauer </w:t>
      </w:r>
      <w:r w:rsidRPr="00397651">
        <w:t>sofort</w:t>
      </w:r>
      <w:r w:rsidR="00601683">
        <w:t>.</w:t>
      </w:r>
      <w:r w:rsidR="00601683">
        <w:br/>
      </w:r>
      <w:r w:rsidRPr="00397651">
        <w:t>Endet die Mitgliedschaft im Verein, gleich aus welchem Grund, sind die Ausrüstungsteile unverzüglich bei der Ausgabestelle zurück zu geben</w:t>
      </w:r>
      <w:r w:rsidR="00601683">
        <w:t>.</w:t>
      </w:r>
      <w:r w:rsidR="00397651">
        <w:br/>
      </w:r>
    </w:p>
    <w:p w14:paraId="22A8AFAF" w14:textId="4A20F4E3" w:rsidR="00397651" w:rsidRDefault="00281D2F" w:rsidP="00397651">
      <w:pPr>
        <w:pStyle w:val="Listenabsatz"/>
        <w:numPr>
          <w:ilvl w:val="0"/>
          <w:numId w:val="26"/>
        </w:numPr>
      </w:pPr>
      <w:r>
        <w:t>Taucha</w:t>
      </w:r>
      <w:r w:rsidR="00657853" w:rsidRPr="00397651">
        <w:t xml:space="preserve">usrüstung darf nur für Tauchgänge gemäß den Richtlinien des VDST verwendet werden. Der Gerätewart ist berechtigt die Ausgabe der Ausrüstung zu verweigern, wenn er Kenntnis davon hat, dass der/die geplante(n) Tauchgänge nicht den Richtlinien des VDST entsprechen. </w:t>
      </w:r>
      <w:r w:rsidR="00397651">
        <w:br/>
      </w:r>
    </w:p>
    <w:p w14:paraId="3BEAE564" w14:textId="0EB0202C" w:rsidR="00397651" w:rsidRDefault="00601683" w:rsidP="00397651">
      <w:pPr>
        <w:pStyle w:val="Listenabsatz"/>
        <w:numPr>
          <w:ilvl w:val="0"/>
          <w:numId w:val="26"/>
        </w:numPr>
      </w:pPr>
      <w:r>
        <w:t>Zum Ausleihen von Atemgeräten oder DTG muss</w:t>
      </w:r>
      <w:r w:rsidR="00657853" w:rsidRPr="00397651">
        <w:t xml:space="preserve"> Mitglied</w:t>
      </w:r>
      <w:r>
        <w:t xml:space="preserve"> </w:t>
      </w:r>
      <w:r w:rsidR="00657853" w:rsidRPr="00397651">
        <w:t xml:space="preserve">über die erforderlichen theoretischen und praktischen Kenntnisse des Tauchsports verfügen (mindestens DTSA-Bronze oder eine äquivalente Qualifikation einer anerkannten Tauchorganisation). </w:t>
      </w:r>
    </w:p>
    <w:p w14:paraId="026E4B0C" w14:textId="4ABABDA9" w:rsidR="00657853" w:rsidRDefault="00657853" w:rsidP="00397651">
      <w:pPr>
        <w:pStyle w:val="Listenabsatz"/>
        <w:ind w:left="720"/>
      </w:pPr>
      <w:r w:rsidRPr="00397651">
        <w:rPr>
          <w:b/>
          <w:bCs/>
        </w:rPr>
        <w:t>Ausnahme:</w:t>
      </w:r>
      <w:r w:rsidRPr="00397651">
        <w:t xml:space="preserve"> Teilnehmer an einem Tauchkurs/Schnuppertauchen des TCR. Die Ausrüstung darf nur im Rahmen des Tauchkurses/</w:t>
      </w:r>
      <w:r w:rsidR="001209D9">
        <w:t xml:space="preserve"> </w:t>
      </w:r>
      <w:r w:rsidRPr="00397651">
        <w:t>Schnuppertauchens verwendet werden.</w:t>
      </w:r>
      <w:r w:rsidR="00397651">
        <w:br/>
      </w:r>
    </w:p>
    <w:p w14:paraId="19483954" w14:textId="148684D8" w:rsidR="00397651" w:rsidRDefault="00397651" w:rsidP="00397651">
      <w:pPr>
        <w:pStyle w:val="Listenabsatz"/>
        <w:numPr>
          <w:ilvl w:val="0"/>
          <w:numId w:val="26"/>
        </w:numPr>
      </w:pPr>
      <w:r>
        <w:lastRenderedPageBreak/>
        <w:t xml:space="preserve">Das Mitglied hat keinen Anspruch auf Schadensersatz, wenn die gewünschte Ausrüstung </w:t>
      </w:r>
      <w:r w:rsidR="00601683">
        <w:t xml:space="preserve">defekt, </w:t>
      </w:r>
      <w:r>
        <w:t xml:space="preserve">reserviert oder ausgeliehen ist. Auch besteht kein Anspruch auf eine vergleichbare Ersatzausrüstung, wenn dem Verein dadurch Kosten entstehen. </w:t>
      </w:r>
      <w:r>
        <w:br/>
      </w:r>
    </w:p>
    <w:p w14:paraId="248DD077" w14:textId="08E13FF4" w:rsidR="00397651" w:rsidRDefault="00397651" w:rsidP="00397651">
      <w:pPr>
        <w:pStyle w:val="Listenabsatz"/>
        <w:numPr>
          <w:ilvl w:val="0"/>
          <w:numId w:val="26"/>
        </w:numPr>
      </w:pPr>
      <w:r>
        <w:t>Der Verein kann die Ausgabe von Ausrüstung verweigern, wenn in der Vergangenheit durch verspätete Rückgaben</w:t>
      </w:r>
      <w:r w:rsidR="005B1B2F">
        <w:t xml:space="preserve">, oder Rückgaben </w:t>
      </w:r>
      <w:proofErr w:type="gramStart"/>
      <w:r w:rsidR="005B1B2F">
        <w:t>von defekten Equipment</w:t>
      </w:r>
      <w:proofErr w:type="gramEnd"/>
      <w:r w:rsidR="005B1B2F">
        <w:t xml:space="preserve"> ohne deren Anzeige</w:t>
      </w:r>
      <w:r>
        <w:t xml:space="preserve"> </w:t>
      </w:r>
      <w:r w:rsidR="00281D2F">
        <w:t xml:space="preserve">dem Verein oder </w:t>
      </w:r>
      <w:r>
        <w:t>anderen Vereinsmitgliedern Nachteile bzw. Kosten entstanden sind</w:t>
      </w:r>
      <w:r>
        <w:br/>
      </w:r>
    </w:p>
    <w:p w14:paraId="46B7D969" w14:textId="364F86FE" w:rsidR="00397651" w:rsidRDefault="00397651" w:rsidP="00397651">
      <w:pPr>
        <w:pStyle w:val="berschrift1"/>
      </w:pPr>
      <w:bookmarkStart w:id="3" w:name="_Toc75510245"/>
      <w:proofErr w:type="spellStart"/>
      <w:r>
        <w:lastRenderedPageBreak/>
        <w:t>Füll</w:t>
      </w:r>
      <w:r w:rsidR="00554A45">
        <w:t>en</w:t>
      </w:r>
      <w:proofErr w:type="spellEnd"/>
      <w:r w:rsidR="00554A45">
        <w:t xml:space="preserve"> und </w:t>
      </w:r>
      <w:proofErr w:type="spellStart"/>
      <w:r w:rsidR="00554A45">
        <w:t>Kompressor</w:t>
      </w:r>
      <w:bookmarkEnd w:id="3"/>
      <w:proofErr w:type="spellEnd"/>
    </w:p>
    <w:p w14:paraId="1BC72E3A" w14:textId="444C02AA" w:rsidR="00554A45" w:rsidRDefault="00554A45" w:rsidP="00554A45">
      <w:pPr>
        <w:pStyle w:val="berschrift2"/>
      </w:pPr>
      <w:bookmarkStart w:id="4" w:name="_Toc75510246"/>
      <w:proofErr w:type="spellStart"/>
      <w:r>
        <w:t>Füllordnung</w:t>
      </w:r>
      <w:bookmarkEnd w:id="4"/>
      <w:proofErr w:type="spellEnd"/>
    </w:p>
    <w:p w14:paraId="5639F7E3" w14:textId="790AD1F6" w:rsidR="00732333" w:rsidRPr="00732333" w:rsidRDefault="00732333" w:rsidP="00732333">
      <w:pPr>
        <w:pStyle w:val="Listenabsatz"/>
        <w:numPr>
          <w:ilvl w:val="0"/>
          <w:numId w:val="27"/>
        </w:numPr>
        <w:autoSpaceDE w:val="0"/>
        <w:autoSpaceDN w:val="0"/>
        <w:adjustRightInd w:val="0"/>
        <w:spacing w:line="240" w:lineRule="auto"/>
        <w:rPr>
          <w:rFonts w:ascii="Helvetica" w:hAnsi="Helvetica" w:cs="Helvetica"/>
          <w:color w:val="4F81BD" w:themeColor="accent1"/>
          <w:szCs w:val="20"/>
        </w:rPr>
      </w:pPr>
      <w:r w:rsidRPr="00732333">
        <w:rPr>
          <w:rFonts w:ascii="Helvetica" w:hAnsi="Helvetica" w:cs="Helvetica"/>
          <w:szCs w:val="20"/>
        </w:rPr>
        <w:t xml:space="preserve">Die Technischen Regeln für Betriebssicherheit TRBS 3145, insbesondere das Kapitel 4.1 "Allgemeine Schutzmaßnahmen bei Tätigkeiten mit ortsbeweglichen Druckgasbehältern", das Kapitel 4.2 "Füllen von ortsbeweglichen Druckgasbehältern" und die nachfolgenden Kapitel der TRBS 3145 sind unbedingt zu beachten, zu befolgen und einzuhalten. </w:t>
      </w:r>
    </w:p>
    <w:p w14:paraId="330EFA6B" w14:textId="14DF9926" w:rsidR="00732333" w:rsidRPr="00732333" w:rsidRDefault="00732333" w:rsidP="00732333">
      <w:pPr>
        <w:pStyle w:val="Listenabsatz"/>
        <w:ind w:left="720"/>
      </w:pPr>
    </w:p>
    <w:p w14:paraId="570A0AEA" w14:textId="4C79A124" w:rsidR="00732333" w:rsidRPr="001209D9" w:rsidRDefault="00397651" w:rsidP="001E0CE9">
      <w:pPr>
        <w:pStyle w:val="Listenabsatz"/>
        <w:numPr>
          <w:ilvl w:val="0"/>
          <w:numId w:val="27"/>
        </w:numPr>
        <w:autoSpaceDE w:val="0"/>
        <w:autoSpaceDN w:val="0"/>
        <w:adjustRightInd w:val="0"/>
        <w:spacing w:line="240" w:lineRule="auto"/>
        <w:rPr>
          <w:rFonts w:ascii="Helvetica" w:hAnsi="Helvetica" w:cs="Helvetica"/>
          <w:szCs w:val="20"/>
        </w:rPr>
      </w:pPr>
      <w:r w:rsidRPr="001209D9">
        <w:rPr>
          <w:rFonts w:ascii="Helvetica" w:hAnsi="Helvetica" w:cs="Helvetica"/>
          <w:szCs w:val="20"/>
        </w:rPr>
        <w:t xml:space="preserve">Das Füllen von ortsbeweglichen Druckgasbehältern, nachfolgend DTG= Druckluft-Tauchgerät genannt, darf nur von Mitgliedern des TCR, die das 18. Lebensjahr vollendet haben, durchgeführt werden. </w:t>
      </w:r>
      <w:r w:rsidR="00554A45" w:rsidRPr="001209D9">
        <w:rPr>
          <w:rFonts w:ascii="Helvetica" w:hAnsi="Helvetica" w:cs="Helvetica"/>
          <w:szCs w:val="20"/>
        </w:rPr>
        <w:br/>
      </w:r>
    </w:p>
    <w:p w14:paraId="1031BDF2" w14:textId="26E7640E" w:rsidR="00397651" w:rsidRDefault="00397651" w:rsidP="00554A45">
      <w:pPr>
        <w:pStyle w:val="Listenabsatz"/>
        <w:numPr>
          <w:ilvl w:val="0"/>
          <w:numId w:val="27"/>
        </w:numPr>
        <w:autoSpaceDE w:val="0"/>
        <w:autoSpaceDN w:val="0"/>
        <w:adjustRightInd w:val="0"/>
        <w:spacing w:line="240" w:lineRule="auto"/>
        <w:rPr>
          <w:rFonts w:ascii="Helvetica" w:hAnsi="Helvetica" w:cs="Helvetica"/>
          <w:szCs w:val="20"/>
        </w:rPr>
      </w:pPr>
      <w:r w:rsidRPr="00554A45">
        <w:rPr>
          <w:rFonts w:ascii="Helvetica" w:hAnsi="Helvetica" w:cs="Helvetica"/>
          <w:szCs w:val="20"/>
        </w:rPr>
        <w:t>Die Zugangsberechtigung ist nicht übertragbar.</w:t>
      </w:r>
    </w:p>
    <w:p w14:paraId="20A7AAD4" w14:textId="77777777" w:rsidR="00732333" w:rsidRPr="00732333" w:rsidRDefault="00732333" w:rsidP="00732333">
      <w:pPr>
        <w:pStyle w:val="Listenabsatz"/>
        <w:rPr>
          <w:rFonts w:ascii="Helvetica" w:hAnsi="Helvetica" w:cs="Helvetica"/>
          <w:szCs w:val="20"/>
        </w:rPr>
      </w:pPr>
    </w:p>
    <w:p w14:paraId="56D396EA" w14:textId="2C696AC7" w:rsidR="00554A45" w:rsidRPr="00554A45" w:rsidRDefault="00554A45" w:rsidP="00554A45">
      <w:pPr>
        <w:pStyle w:val="Listenabsatz"/>
        <w:numPr>
          <w:ilvl w:val="0"/>
          <w:numId w:val="27"/>
        </w:numPr>
        <w:autoSpaceDE w:val="0"/>
        <w:autoSpaceDN w:val="0"/>
        <w:adjustRightInd w:val="0"/>
        <w:spacing w:line="240" w:lineRule="auto"/>
        <w:rPr>
          <w:rFonts w:ascii="Helvetica" w:hAnsi="Helvetica" w:cs="Helvetica"/>
          <w:szCs w:val="20"/>
        </w:rPr>
      </w:pPr>
      <w:r w:rsidRPr="00554A45">
        <w:rPr>
          <w:rFonts w:ascii="Helvetica" w:hAnsi="Helvetica" w:cs="Helvetica"/>
          <w:szCs w:val="20"/>
        </w:rPr>
        <w:t xml:space="preserve">Das Füllen für </w:t>
      </w:r>
      <w:r w:rsidR="00732333">
        <w:rPr>
          <w:rFonts w:ascii="Helvetica" w:hAnsi="Helvetica" w:cs="Helvetica"/>
          <w:szCs w:val="20"/>
        </w:rPr>
        <w:t>Dritte</w:t>
      </w:r>
      <w:r w:rsidRPr="00554A45">
        <w:rPr>
          <w:rFonts w:ascii="Helvetica" w:hAnsi="Helvetica" w:cs="Helvetica"/>
          <w:szCs w:val="20"/>
        </w:rPr>
        <w:t xml:space="preserve"> und Nichtmitglieder darf nur mit ausdrücklicher Genehmigung des Gerätewarts oder eines Vorstandsmitglieds durchgeführt werden. </w:t>
      </w:r>
      <w:r w:rsidR="00732333">
        <w:rPr>
          <w:rFonts w:ascii="Helvetica" w:hAnsi="Helvetica" w:cs="Helvetica"/>
          <w:szCs w:val="20"/>
        </w:rPr>
        <w:br/>
      </w:r>
      <w:r w:rsidRPr="00554A45">
        <w:rPr>
          <w:rFonts w:ascii="Helvetica" w:hAnsi="Helvetica" w:cs="Helvetica"/>
          <w:szCs w:val="20"/>
        </w:rPr>
        <w:t>Eine kommerzielle Nutzung der Füllanlage ist verboten.</w:t>
      </w:r>
    </w:p>
    <w:p w14:paraId="36E322EF" w14:textId="77777777" w:rsidR="00397651" w:rsidRPr="00397651" w:rsidRDefault="00397651" w:rsidP="00397651">
      <w:pPr>
        <w:autoSpaceDE w:val="0"/>
        <w:autoSpaceDN w:val="0"/>
        <w:adjustRightInd w:val="0"/>
        <w:spacing w:line="240" w:lineRule="auto"/>
        <w:rPr>
          <w:rFonts w:ascii="Helvetica" w:hAnsi="Helvetica" w:cs="Helvetica"/>
          <w:color w:val="4F81BD" w:themeColor="accent1"/>
          <w:szCs w:val="20"/>
          <w:lang w:val="de-DE"/>
        </w:rPr>
      </w:pPr>
    </w:p>
    <w:p w14:paraId="0BA8E591" w14:textId="658E1E90" w:rsidR="00554A45" w:rsidRPr="00554A45" w:rsidRDefault="00554A45" w:rsidP="00554A45">
      <w:pPr>
        <w:pStyle w:val="Listenabsatz"/>
        <w:numPr>
          <w:ilvl w:val="0"/>
          <w:numId w:val="27"/>
        </w:numPr>
        <w:autoSpaceDE w:val="0"/>
        <w:autoSpaceDN w:val="0"/>
        <w:adjustRightInd w:val="0"/>
        <w:spacing w:line="240" w:lineRule="auto"/>
        <w:rPr>
          <w:rFonts w:ascii="Helvetica" w:hAnsi="Helvetica" w:cs="Helvetica"/>
          <w:szCs w:val="20"/>
        </w:rPr>
      </w:pPr>
      <w:r w:rsidRPr="00554A45">
        <w:rPr>
          <w:rFonts w:ascii="Helvetica" w:hAnsi="Helvetica" w:cs="Helvetica"/>
          <w:szCs w:val="20"/>
        </w:rPr>
        <w:t>Eine technische Einweisung zur Benutzung des Kompressors ist für jedes Neu-Mitglied verpflichtend.</w:t>
      </w:r>
      <w:r>
        <w:rPr>
          <w:rFonts w:ascii="Helvetica" w:hAnsi="Helvetica" w:cs="Helvetica"/>
          <w:szCs w:val="20"/>
        </w:rPr>
        <w:br/>
      </w:r>
    </w:p>
    <w:p w14:paraId="1F67A237" w14:textId="35F432A9" w:rsidR="00397651" w:rsidRDefault="00554A45" w:rsidP="00554A45">
      <w:pPr>
        <w:pStyle w:val="Listenabsatz"/>
        <w:numPr>
          <w:ilvl w:val="0"/>
          <w:numId w:val="27"/>
        </w:numPr>
        <w:autoSpaceDE w:val="0"/>
        <w:autoSpaceDN w:val="0"/>
        <w:adjustRightInd w:val="0"/>
        <w:spacing w:line="240" w:lineRule="auto"/>
        <w:rPr>
          <w:rFonts w:ascii="Helvetica" w:hAnsi="Helvetica" w:cs="Helvetica"/>
          <w:szCs w:val="20"/>
        </w:rPr>
      </w:pPr>
      <w:r w:rsidRPr="00554A45">
        <w:rPr>
          <w:rFonts w:ascii="Helvetica" w:hAnsi="Helvetica" w:cs="Helvetica"/>
          <w:szCs w:val="20"/>
        </w:rPr>
        <w:t>Die jährliche Sicherheitsunterweisung ist zur Aufrechterhaltung der Füllberechtigung verpflichtend.</w:t>
      </w:r>
      <w:r>
        <w:rPr>
          <w:rFonts w:ascii="Helvetica" w:hAnsi="Helvetica" w:cs="Helvetica"/>
          <w:szCs w:val="20"/>
        </w:rPr>
        <w:t xml:space="preserve"> Die Unterweisung wird durch den Gerätewart durchgeführt.</w:t>
      </w:r>
      <w:r>
        <w:rPr>
          <w:rFonts w:ascii="Helvetica" w:hAnsi="Helvetica" w:cs="Helvetica"/>
          <w:szCs w:val="20"/>
        </w:rPr>
        <w:br/>
      </w:r>
      <w:r w:rsidRPr="00554A45">
        <w:rPr>
          <w:rFonts w:ascii="Helvetica" w:hAnsi="Helvetica" w:cs="Helvetica"/>
          <w:szCs w:val="20"/>
        </w:rPr>
        <w:t xml:space="preserve">Gegenstand der Unterweisung ist die aktuelle Bedienungsanleitung, die aktuelle Gefährdungsanalyse und diese Füll- und </w:t>
      </w:r>
      <w:proofErr w:type="spellStart"/>
      <w:r w:rsidRPr="00554A45">
        <w:rPr>
          <w:rFonts w:ascii="Helvetica" w:hAnsi="Helvetica" w:cs="Helvetica"/>
          <w:szCs w:val="20"/>
        </w:rPr>
        <w:t>Kompressorordnung</w:t>
      </w:r>
      <w:proofErr w:type="spellEnd"/>
      <w:r w:rsidRPr="00554A45">
        <w:rPr>
          <w:rFonts w:ascii="Helvetica" w:hAnsi="Helvetica" w:cs="Helvetica"/>
          <w:szCs w:val="20"/>
        </w:rPr>
        <w:t>. Die Füllerlaubnis wird ausschließlich auf ein Jahr, beziehungsweise maximal bis zur nächsten Füll- und Sicherheitsunterweisung erteilt.</w:t>
      </w:r>
    </w:p>
    <w:p w14:paraId="75374487" w14:textId="77777777" w:rsidR="00554A45" w:rsidRPr="00397651" w:rsidRDefault="00554A45" w:rsidP="00397651">
      <w:pPr>
        <w:autoSpaceDE w:val="0"/>
        <w:autoSpaceDN w:val="0"/>
        <w:adjustRightInd w:val="0"/>
        <w:spacing w:line="240" w:lineRule="auto"/>
        <w:rPr>
          <w:rFonts w:ascii="Helvetica" w:hAnsi="Helvetica" w:cs="Helvetica"/>
          <w:color w:val="4F81BD" w:themeColor="accent1"/>
          <w:szCs w:val="20"/>
          <w:lang w:val="de-DE"/>
        </w:rPr>
      </w:pPr>
    </w:p>
    <w:p w14:paraId="65C6E96D" w14:textId="34022C6C" w:rsidR="00397651" w:rsidRDefault="00397651" w:rsidP="00554A45">
      <w:pPr>
        <w:pStyle w:val="Listenabsatz"/>
        <w:numPr>
          <w:ilvl w:val="0"/>
          <w:numId w:val="27"/>
        </w:numPr>
        <w:autoSpaceDE w:val="0"/>
        <w:autoSpaceDN w:val="0"/>
        <w:adjustRightInd w:val="0"/>
        <w:spacing w:line="240" w:lineRule="auto"/>
        <w:rPr>
          <w:rFonts w:ascii="Helvetica" w:hAnsi="Helvetica" w:cs="Helvetica"/>
          <w:szCs w:val="20"/>
        </w:rPr>
      </w:pPr>
      <w:r w:rsidRPr="00554A45">
        <w:rPr>
          <w:rFonts w:ascii="Helvetica" w:hAnsi="Helvetica" w:cs="Helvetica"/>
          <w:szCs w:val="20"/>
        </w:rPr>
        <w:t>Es dürfen nur DTG mit gültiger Wiederholungsprüfung (TÜV) gefüllt werden. Diese müssen für einen Druck von mindestens 200 bar zugelassen sein.</w:t>
      </w:r>
    </w:p>
    <w:p w14:paraId="03BE8E25" w14:textId="77777777" w:rsidR="00732333" w:rsidRPr="00732333" w:rsidRDefault="00732333" w:rsidP="00732333">
      <w:pPr>
        <w:pStyle w:val="Listenabsatz"/>
        <w:rPr>
          <w:rFonts w:ascii="Helvetica" w:hAnsi="Helvetica" w:cs="Helvetica"/>
          <w:szCs w:val="20"/>
        </w:rPr>
      </w:pPr>
    </w:p>
    <w:p w14:paraId="41C917F4" w14:textId="6658DC56" w:rsidR="00732333" w:rsidRPr="00C37B47" w:rsidRDefault="00732333" w:rsidP="00257E5B">
      <w:pPr>
        <w:pStyle w:val="Listenabsatz"/>
        <w:numPr>
          <w:ilvl w:val="0"/>
          <w:numId w:val="27"/>
        </w:numPr>
        <w:autoSpaceDE w:val="0"/>
        <w:autoSpaceDN w:val="0"/>
        <w:adjustRightInd w:val="0"/>
        <w:spacing w:line="240" w:lineRule="auto"/>
        <w:rPr>
          <w:rFonts w:ascii="Helvetica" w:hAnsi="Helvetica" w:cs="Helvetica"/>
          <w:szCs w:val="20"/>
        </w:rPr>
      </w:pPr>
      <w:r w:rsidRPr="00C37B47">
        <w:rPr>
          <w:rFonts w:ascii="Helvetica" w:hAnsi="Helvetica" w:cs="Helvetica"/>
          <w:szCs w:val="20"/>
        </w:rPr>
        <w:t>Der Betreiber des DTG ist selbst für die ordnungs- und vorschriftsgemäße Kennzeichnung seines</w:t>
      </w:r>
      <w:r w:rsidR="00C37B47" w:rsidRPr="00C37B47">
        <w:rPr>
          <w:rFonts w:ascii="Helvetica" w:hAnsi="Helvetica" w:cs="Helvetica"/>
          <w:szCs w:val="20"/>
        </w:rPr>
        <w:t xml:space="preserve"> </w:t>
      </w:r>
      <w:r w:rsidRPr="00C37B47">
        <w:rPr>
          <w:rFonts w:ascii="Helvetica" w:hAnsi="Helvetica" w:cs="Helvetica"/>
          <w:szCs w:val="20"/>
        </w:rPr>
        <w:t>ortsbeweglichen Druckgasbehälters gemäß der jeweils gültigen Betriebssicherheitsverordnung (</w:t>
      </w:r>
      <w:proofErr w:type="spellStart"/>
      <w:r w:rsidRPr="00C37B47">
        <w:rPr>
          <w:rFonts w:ascii="Helvetica" w:hAnsi="Helvetica" w:cs="Helvetica"/>
          <w:szCs w:val="20"/>
        </w:rPr>
        <w:t>BsVO</w:t>
      </w:r>
      <w:proofErr w:type="spellEnd"/>
      <w:r w:rsidRPr="00C37B47">
        <w:rPr>
          <w:rFonts w:ascii="Helvetica" w:hAnsi="Helvetica" w:cs="Helvetica"/>
          <w:szCs w:val="20"/>
        </w:rPr>
        <w:t>)</w:t>
      </w:r>
      <w:r w:rsidR="00C37B47" w:rsidRPr="00C37B47">
        <w:rPr>
          <w:rFonts w:ascii="Helvetica" w:hAnsi="Helvetica" w:cs="Helvetica"/>
          <w:szCs w:val="20"/>
        </w:rPr>
        <w:t xml:space="preserve"> </w:t>
      </w:r>
      <w:r w:rsidRPr="00C37B47">
        <w:rPr>
          <w:rFonts w:ascii="Helvetica" w:hAnsi="Helvetica" w:cs="Helvetica"/>
          <w:szCs w:val="20"/>
        </w:rPr>
        <w:t>verantwortlich.</w:t>
      </w:r>
    </w:p>
    <w:p w14:paraId="5866F2CD" w14:textId="77777777" w:rsidR="0034782C" w:rsidRPr="00732333" w:rsidRDefault="0034782C" w:rsidP="0034782C">
      <w:pPr>
        <w:autoSpaceDE w:val="0"/>
        <w:autoSpaceDN w:val="0"/>
        <w:adjustRightInd w:val="0"/>
        <w:spacing w:line="240" w:lineRule="auto"/>
        <w:rPr>
          <w:rFonts w:ascii="Helvetica" w:hAnsi="Helvetica" w:cs="Helvetica"/>
          <w:szCs w:val="20"/>
          <w:lang w:val="de-DE"/>
        </w:rPr>
      </w:pPr>
    </w:p>
    <w:p w14:paraId="1AF5E573" w14:textId="61E706FC" w:rsidR="00397651" w:rsidRPr="001209D9" w:rsidRDefault="0034782C" w:rsidP="00AC0850">
      <w:pPr>
        <w:pStyle w:val="Listenabsatz"/>
        <w:numPr>
          <w:ilvl w:val="0"/>
          <w:numId w:val="27"/>
        </w:numPr>
        <w:autoSpaceDE w:val="0"/>
        <w:autoSpaceDN w:val="0"/>
        <w:adjustRightInd w:val="0"/>
        <w:spacing w:line="240" w:lineRule="auto"/>
        <w:rPr>
          <w:rFonts w:ascii="Helvetica" w:hAnsi="Helvetica" w:cs="Helvetica"/>
          <w:szCs w:val="20"/>
        </w:rPr>
      </w:pPr>
      <w:r w:rsidRPr="001209D9">
        <w:rPr>
          <w:rFonts w:ascii="Helvetica" w:hAnsi="Helvetica" w:cs="Helvetica"/>
          <w:szCs w:val="20"/>
        </w:rPr>
        <w:t xml:space="preserve">Auf Verlangen von </w:t>
      </w:r>
      <w:proofErr w:type="spellStart"/>
      <w:r w:rsidRPr="001209D9">
        <w:rPr>
          <w:rFonts w:ascii="Helvetica" w:hAnsi="Helvetica" w:cs="Helvetica"/>
          <w:szCs w:val="20"/>
        </w:rPr>
        <w:t>Kompressorwart</w:t>
      </w:r>
      <w:proofErr w:type="spellEnd"/>
      <w:r w:rsidRPr="001209D9">
        <w:rPr>
          <w:rFonts w:ascii="Helvetica" w:hAnsi="Helvetica" w:cs="Helvetica"/>
          <w:szCs w:val="20"/>
        </w:rPr>
        <w:t>, Gerätewart oder eines Vorstandmitglieds des TCR ist der gültige TÜV</w:t>
      </w:r>
      <w:r w:rsidR="001218A5">
        <w:rPr>
          <w:rFonts w:ascii="Helvetica" w:hAnsi="Helvetica" w:cs="Helvetica"/>
          <w:szCs w:val="20"/>
        </w:rPr>
        <w:t xml:space="preserve"> </w:t>
      </w:r>
      <w:r w:rsidRPr="001209D9">
        <w:rPr>
          <w:rFonts w:ascii="Helvetica" w:hAnsi="Helvetica" w:cs="Helvetica"/>
          <w:szCs w:val="20"/>
        </w:rPr>
        <w:t>Stempel oder das entsprechende Prüfzertifikat des zu füllenden Druckgasbehälters vorzuweisen.</w:t>
      </w:r>
      <w:r w:rsidR="00732333" w:rsidRPr="001209D9">
        <w:rPr>
          <w:rFonts w:ascii="Helvetica" w:hAnsi="Helvetica" w:cs="Helvetica"/>
          <w:szCs w:val="20"/>
        </w:rPr>
        <w:br/>
      </w:r>
    </w:p>
    <w:p w14:paraId="66702100" w14:textId="097BDD01" w:rsidR="00397651" w:rsidRDefault="00397651" w:rsidP="00554A45">
      <w:pPr>
        <w:pStyle w:val="Listenabsatz"/>
        <w:numPr>
          <w:ilvl w:val="0"/>
          <w:numId w:val="27"/>
        </w:numPr>
        <w:autoSpaceDE w:val="0"/>
        <w:autoSpaceDN w:val="0"/>
        <w:adjustRightInd w:val="0"/>
        <w:spacing w:line="240" w:lineRule="auto"/>
        <w:rPr>
          <w:rFonts w:ascii="Helvetica" w:hAnsi="Helvetica" w:cs="Helvetica"/>
          <w:szCs w:val="20"/>
        </w:rPr>
      </w:pPr>
      <w:r w:rsidRPr="00426AE2">
        <w:rPr>
          <w:rFonts w:ascii="Helvetica" w:hAnsi="Helvetica" w:cs="Helvetica"/>
          <w:szCs w:val="20"/>
        </w:rPr>
        <w:t>Das Füllmedium ist Atemluft nach DIN EN 12021. Mit anderen Gasen vorgedrückte Druckgasbehälter dürfen nicht an die Füllanlage angeschlossen werden.</w:t>
      </w:r>
    </w:p>
    <w:p w14:paraId="1E3B067F" w14:textId="77777777" w:rsidR="00732333" w:rsidRPr="00732333" w:rsidRDefault="00732333" w:rsidP="00732333">
      <w:pPr>
        <w:pStyle w:val="Listenabsatz"/>
        <w:rPr>
          <w:rFonts w:ascii="Helvetica" w:hAnsi="Helvetica" w:cs="Helvetica"/>
          <w:szCs w:val="20"/>
        </w:rPr>
      </w:pPr>
    </w:p>
    <w:p w14:paraId="6FDA2143" w14:textId="04B4BEA2" w:rsidR="00732333" w:rsidRPr="001209D9" w:rsidRDefault="00732333" w:rsidP="001209D9">
      <w:pPr>
        <w:pStyle w:val="Listenabsatz"/>
        <w:numPr>
          <w:ilvl w:val="0"/>
          <w:numId w:val="27"/>
        </w:numPr>
        <w:autoSpaceDE w:val="0"/>
        <w:autoSpaceDN w:val="0"/>
        <w:adjustRightInd w:val="0"/>
        <w:spacing w:line="240" w:lineRule="auto"/>
        <w:rPr>
          <w:rFonts w:ascii="Helvetica" w:hAnsi="Helvetica" w:cs="Helvetica"/>
          <w:szCs w:val="20"/>
        </w:rPr>
      </w:pPr>
      <w:r w:rsidRPr="00732333">
        <w:rPr>
          <w:rFonts w:ascii="Helvetica" w:hAnsi="Helvetica" w:cs="Helvetica"/>
          <w:szCs w:val="20"/>
        </w:rPr>
        <w:t>Zur Vermeidung von Materialversagen durch Überdruck dürfen Druckgasbehälter nicht überfüllt werden. Sämtliche Maßnahmen zur Vermeidung von Drucküberschreitung infolge Überfüllung sind gemäß TRBS 3145 einzuhalten.</w:t>
      </w:r>
    </w:p>
    <w:p w14:paraId="63FA94E6" w14:textId="77777777" w:rsidR="00732333" w:rsidRPr="00732333" w:rsidRDefault="00732333" w:rsidP="00732333">
      <w:pPr>
        <w:pStyle w:val="Listenabsatz"/>
        <w:rPr>
          <w:rFonts w:ascii="Helvetica" w:hAnsi="Helvetica" w:cs="Helvetica"/>
          <w:szCs w:val="20"/>
        </w:rPr>
      </w:pPr>
    </w:p>
    <w:p w14:paraId="6F4E6B03" w14:textId="77777777" w:rsidR="00732333" w:rsidRPr="00554A45" w:rsidRDefault="00732333" w:rsidP="00732333">
      <w:pPr>
        <w:pStyle w:val="Listenabsatz"/>
        <w:numPr>
          <w:ilvl w:val="0"/>
          <w:numId w:val="27"/>
        </w:numPr>
        <w:autoSpaceDE w:val="0"/>
        <w:autoSpaceDN w:val="0"/>
        <w:adjustRightInd w:val="0"/>
        <w:spacing w:line="240" w:lineRule="auto"/>
        <w:rPr>
          <w:rFonts w:ascii="Helvetica" w:hAnsi="Helvetica" w:cs="Helvetica"/>
          <w:szCs w:val="20"/>
        </w:rPr>
      </w:pPr>
      <w:r w:rsidRPr="00397651">
        <w:rPr>
          <w:rFonts w:ascii="Helvetica" w:hAnsi="Helvetica" w:cs="Helvetica"/>
          <w:szCs w:val="20"/>
        </w:rPr>
        <w:t>Es muss sichergestellt sein, dass die DTG nicht Kippen, Umfallen oder Wegrollen können.</w:t>
      </w:r>
    </w:p>
    <w:p w14:paraId="00840684" w14:textId="77777777" w:rsidR="00732333" w:rsidRDefault="00732333" w:rsidP="00732333">
      <w:pPr>
        <w:pStyle w:val="Listenabsatz"/>
        <w:autoSpaceDE w:val="0"/>
        <w:autoSpaceDN w:val="0"/>
        <w:adjustRightInd w:val="0"/>
        <w:spacing w:line="240" w:lineRule="auto"/>
        <w:ind w:left="720"/>
        <w:rPr>
          <w:rFonts w:ascii="Helvetica" w:hAnsi="Helvetica" w:cs="Helvetica"/>
          <w:szCs w:val="20"/>
        </w:rPr>
      </w:pPr>
    </w:p>
    <w:p w14:paraId="25BE95CA" w14:textId="16858CA2" w:rsidR="00732333" w:rsidRDefault="00732333" w:rsidP="00732333">
      <w:pPr>
        <w:pStyle w:val="Listenabsatz"/>
        <w:numPr>
          <w:ilvl w:val="0"/>
          <w:numId w:val="27"/>
        </w:numPr>
        <w:autoSpaceDE w:val="0"/>
        <w:autoSpaceDN w:val="0"/>
        <w:adjustRightInd w:val="0"/>
        <w:spacing w:line="240" w:lineRule="auto"/>
        <w:rPr>
          <w:rFonts w:ascii="Helvetica" w:hAnsi="Helvetica" w:cs="Helvetica"/>
          <w:szCs w:val="20"/>
        </w:rPr>
      </w:pPr>
      <w:r w:rsidRPr="00732333">
        <w:rPr>
          <w:rFonts w:ascii="Helvetica" w:hAnsi="Helvetica" w:cs="Helvetica"/>
          <w:szCs w:val="20"/>
        </w:rPr>
        <w:t>Der Füllvorgang ist zu beaufsichtigen. Ist der Füllvorgang beendet, ist das DTG unverzüglich von der Füllanlage ordnungsgemäß zu trennen. Auch bereitgestellte DTG dürfen nicht unbeaufsichtigt im Bereich der Füllanlage abgestellt werden. Diese dürfen dort nur zum baldigen Füllen oder Abtransport bereitgehalten werden. Es dürfen sich während des Füllvorgangs keine unberechtigten Personen im Gefahrenbereich aufhalten.</w:t>
      </w:r>
      <w:r>
        <w:rPr>
          <w:rFonts w:ascii="Helvetica" w:hAnsi="Helvetica" w:cs="Helvetica"/>
          <w:szCs w:val="20"/>
        </w:rPr>
        <w:br/>
      </w:r>
    </w:p>
    <w:p w14:paraId="1BDB73CC" w14:textId="445F37D3" w:rsidR="00732333" w:rsidRDefault="00732333" w:rsidP="00732333">
      <w:pPr>
        <w:pStyle w:val="Listenabsatz"/>
        <w:numPr>
          <w:ilvl w:val="0"/>
          <w:numId w:val="27"/>
        </w:numPr>
        <w:autoSpaceDE w:val="0"/>
        <w:autoSpaceDN w:val="0"/>
        <w:adjustRightInd w:val="0"/>
        <w:spacing w:line="240" w:lineRule="auto"/>
        <w:rPr>
          <w:rFonts w:ascii="Helvetica" w:hAnsi="Helvetica" w:cs="Helvetica"/>
          <w:szCs w:val="20"/>
        </w:rPr>
      </w:pPr>
      <w:r w:rsidRPr="00732333">
        <w:rPr>
          <w:rFonts w:ascii="Helvetica" w:hAnsi="Helvetica" w:cs="Helvetica"/>
          <w:szCs w:val="20"/>
        </w:rPr>
        <w:t>Jede Gefährdung Dritter ist auszuschließen.</w:t>
      </w:r>
    </w:p>
    <w:p w14:paraId="13ED7EBC" w14:textId="2AE9C17E" w:rsidR="005B1B2F" w:rsidRDefault="005B1B2F" w:rsidP="00732333">
      <w:pPr>
        <w:pStyle w:val="Listenabsatz"/>
        <w:numPr>
          <w:ilvl w:val="0"/>
          <w:numId w:val="27"/>
        </w:numPr>
        <w:autoSpaceDE w:val="0"/>
        <w:autoSpaceDN w:val="0"/>
        <w:adjustRightInd w:val="0"/>
        <w:spacing w:line="240" w:lineRule="auto"/>
        <w:rPr>
          <w:rFonts w:ascii="Helvetica" w:hAnsi="Helvetica" w:cs="Helvetica"/>
          <w:szCs w:val="20"/>
        </w:rPr>
      </w:pPr>
      <w:r>
        <w:rPr>
          <w:rFonts w:ascii="Helvetica" w:hAnsi="Helvetica" w:cs="Helvetica"/>
          <w:szCs w:val="20"/>
        </w:rPr>
        <w:t xml:space="preserve">Vor dem Füllen ist der einwandfreie Zustand der Füllanlage zu kontrollieren. Bei Defekten oder Unregelmäßigkeiten darf unter keinen Umständen gefüllt werden. Es ist umgehend der Gerätewart zu informieren (siehe </w:t>
      </w:r>
      <w:r>
        <w:rPr>
          <w:rFonts w:ascii="Helvetica" w:hAnsi="Helvetica" w:cs="Helvetica"/>
          <w:szCs w:val="20"/>
        </w:rPr>
        <w:fldChar w:fldCharType="begin"/>
      </w:r>
      <w:r>
        <w:rPr>
          <w:rFonts w:ascii="Helvetica" w:hAnsi="Helvetica" w:cs="Helvetica"/>
          <w:szCs w:val="20"/>
        </w:rPr>
        <w:instrText xml:space="preserve"> REF _Ref53391460 \r \h </w:instrText>
      </w:r>
      <w:r>
        <w:rPr>
          <w:rFonts w:ascii="Helvetica" w:hAnsi="Helvetica" w:cs="Helvetica"/>
          <w:szCs w:val="20"/>
        </w:rPr>
      </w:r>
      <w:r>
        <w:rPr>
          <w:rFonts w:ascii="Helvetica" w:hAnsi="Helvetica" w:cs="Helvetica"/>
          <w:szCs w:val="20"/>
        </w:rPr>
        <w:fldChar w:fldCharType="separate"/>
      </w:r>
      <w:r>
        <w:rPr>
          <w:rFonts w:ascii="Helvetica" w:hAnsi="Helvetica" w:cs="Helvetica"/>
          <w:szCs w:val="20"/>
        </w:rPr>
        <w:t>3.3</w:t>
      </w:r>
      <w:r>
        <w:rPr>
          <w:rFonts w:ascii="Helvetica" w:hAnsi="Helvetica" w:cs="Helvetica"/>
          <w:szCs w:val="20"/>
        </w:rPr>
        <w:fldChar w:fldCharType="end"/>
      </w:r>
      <w:r>
        <w:rPr>
          <w:rFonts w:ascii="Helvetica" w:hAnsi="Helvetica" w:cs="Helvetica"/>
          <w:szCs w:val="20"/>
        </w:rPr>
        <w:t xml:space="preserve"> „Meldepflicht</w:t>
      </w:r>
      <w:proofErr w:type="gramStart"/>
      <w:r>
        <w:rPr>
          <w:rFonts w:ascii="Helvetica" w:hAnsi="Helvetica" w:cs="Helvetica"/>
          <w:szCs w:val="20"/>
        </w:rPr>
        <w:t>“ )</w:t>
      </w:r>
      <w:proofErr w:type="gramEnd"/>
    </w:p>
    <w:p w14:paraId="61BD0C58" w14:textId="77777777" w:rsidR="00732333" w:rsidRPr="00732333" w:rsidRDefault="00732333" w:rsidP="00732333">
      <w:pPr>
        <w:pStyle w:val="Listenabsatz"/>
        <w:autoSpaceDE w:val="0"/>
        <w:autoSpaceDN w:val="0"/>
        <w:adjustRightInd w:val="0"/>
        <w:spacing w:line="240" w:lineRule="auto"/>
        <w:ind w:left="720"/>
        <w:rPr>
          <w:rFonts w:ascii="Helvetica" w:hAnsi="Helvetica" w:cs="Helvetica"/>
          <w:szCs w:val="20"/>
        </w:rPr>
      </w:pPr>
    </w:p>
    <w:p w14:paraId="30A1CF84" w14:textId="2C8F85F4" w:rsidR="00732333" w:rsidRDefault="00732333" w:rsidP="00732333">
      <w:pPr>
        <w:pStyle w:val="Listenabsatz"/>
        <w:numPr>
          <w:ilvl w:val="0"/>
          <w:numId w:val="27"/>
        </w:numPr>
        <w:autoSpaceDE w:val="0"/>
        <w:autoSpaceDN w:val="0"/>
        <w:adjustRightInd w:val="0"/>
        <w:spacing w:line="240" w:lineRule="auto"/>
        <w:rPr>
          <w:rFonts w:ascii="Helvetica" w:hAnsi="Helvetica" w:cs="Helvetica"/>
          <w:szCs w:val="20"/>
        </w:rPr>
      </w:pPr>
      <w:r w:rsidRPr="00732333">
        <w:rPr>
          <w:rFonts w:ascii="Helvetica" w:hAnsi="Helvetica" w:cs="Helvetica"/>
          <w:szCs w:val="20"/>
        </w:rPr>
        <w:t>Es ist unbedingt auf Sauberkeit im gesamten Bereich der Füllstation zu achten.</w:t>
      </w:r>
    </w:p>
    <w:p w14:paraId="7D05C27E" w14:textId="77777777" w:rsidR="00732333" w:rsidRPr="00732333" w:rsidRDefault="00732333" w:rsidP="00732333">
      <w:pPr>
        <w:pStyle w:val="Listenabsatz"/>
        <w:rPr>
          <w:rFonts w:ascii="Helvetica" w:hAnsi="Helvetica" w:cs="Helvetica"/>
          <w:szCs w:val="20"/>
        </w:rPr>
      </w:pPr>
    </w:p>
    <w:p w14:paraId="1912B065" w14:textId="3C272AA3" w:rsidR="00732333" w:rsidRPr="00732333" w:rsidRDefault="00732333" w:rsidP="00732333">
      <w:pPr>
        <w:pStyle w:val="Listenabsatz"/>
        <w:numPr>
          <w:ilvl w:val="0"/>
          <w:numId w:val="27"/>
        </w:numPr>
        <w:autoSpaceDE w:val="0"/>
        <w:autoSpaceDN w:val="0"/>
        <w:adjustRightInd w:val="0"/>
        <w:spacing w:line="240" w:lineRule="auto"/>
        <w:rPr>
          <w:rFonts w:ascii="Helvetica" w:hAnsi="Helvetica" w:cs="Helvetica"/>
          <w:szCs w:val="20"/>
        </w:rPr>
      </w:pPr>
      <w:r>
        <w:rPr>
          <w:rFonts w:ascii="Helvetica" w:hAnsi="Helvetica" w:cs="Helvetica"/>
          <w:szCs w:val="20"/>
        </w:rPr>
        <w:t>Während des Füllbetriebes ist darauf zu achten, dass die angesaugte Luft nicht verschmutzt wird (Beispiel: Fahrzeug mit laufendem Motor in Nähe der Luftansaugung)</w:t>
      </w:r>
    </w:p>
    <w:p w14:paraId="26DBD058" w14:textId="25020AF8" w:rsidR="00397651" w:rsidRPr="00426AE2" w:rsidRDefault="00397651" w:rsidP="00732333">
      <w:pPr>
        <w:pStyle w:val="Listenabsatz"/>
        <w:autoSpaceDE w:val="0"/>
        <w:autoSpaceDN w:val="0"/>
        <w:adjustRightInd w:val="0"/>
        <w:spacing w:line="240" w:lineRule="auto"/>
        <w:ind w:left="720"/>
        <w:rPr>
          <w:rFonts w:ascii="Helvetica" w:hAnsi="Helvetica" w:cs="Helvetica"/>
          <w:color w:val="4F81BD" w:themeColor="accent1"/>
          <w:szCs w:val="20"/>
        </w:rPr>
      </w:pPr>
    </w:p>
    <w:p w14:paraId="63285BD5" w14:textId="1B714BD4" w:rsidR="00B87A1E" w:rsidRDefault="00397651" w:rsidP="005501AD">
      <w:pPr>
        <w:pStyle w:val="Listenabsatz"/>
        <w:numPr>
          <w:ilvl w:val="0"/>
          <w:numId w:val="27"/>
        </w:numPr>
        <w:autoSpaceDE w:val="0"/>
        <w:autoSpaceDN w:val="0"/>
        <w:adjustRightInd w:val="0"/>
        <w:spacing w:line="240" w:lineRule="auto"/>
        <w:rPr>
          <w:rFonts w:ascii="Helvetica" w:hAnsi="Helvetica" w:cs="Helvetica"/>
          <w:szCs w:val="20"/>
        </w:rPr>
      </w:pPr>
      <w:r w:rsidRPr="00A45741">
        <w:rPr>
          <w:rFonts w:ascii="Helvetica" w:hAnsi="Helvetica" w:cs="Helvetica"/>
          <w:szCs w:val="20"/>
        </w:rPr>
        <w:t xml:space="preserve">Den Anweisungen des Gerätewartes oder </w:t>
      </w:r>
      <w:r w:rsidR="0034782C" w:rsidRPr="00A45741">
        <w:rPr>
          <w:rFonts w:ascii="Helvetica" w:hAnsi="Helvetica" w:cs="Helvetica"/>
          <w:szCs w:val="20"/>
        </w:rPr>
        <w:t>eines Vorstandmitgliedes</w:t>
      </w:r>
      <w:r w:rsidRPr="00A45741">
        <w:rPr>
          <w:rFonts w:ascii="Helvetica" w:hAnsi="Helvetica" w:cs="Helvetica"/>
          <w:szCs w:val="20"/>
        </w:rPr>
        <w:t xml:space="preserve"> ist unmittelbar Folge zu leisten.</w:t>
      </w:r>
      <w:r w:rsidR="003C1FAC" w:rsidRPr="00A45741">
        <w:rPr>
          <w:rFonts w:ascii="Helvetica" w:hAnsi="Helvetica" w:cs="Helvetica"/>
          <w:szCs w:val="20"/>
        </w:rPr>
        <w:br/>
      </w:r>
    </w:p>
    <w:p w14:paraId="3D4449F7" w14:textId="77777777" w:rsidR="00A45741" w:rsidRPr="00A45741" w:rsidRDefault="00A45741" w:rsidP="00A45741">
      <w:pPr>
        <w:pStyle w:val="Listenabsatz"/>
        <w:rPr>
          <w:rFonts w:ascii="Helvetica" w:hAnsi="Helvetica" w:cs="Helvetica"/>
          <w:szCs w:val="20"/>
        </w:rPr>
      </w:pPr>
    </w:p>
    <w:p w14:paraId="6476B4DE" w14:textId="77777777" w:rsidR="00A45741" w:rsidRPr="00A45741" w:rsidRDefault="00A45741" w:rsidP="00A45741">
      <w:pPr>
        <w:pStyle w:val="Listenabsatz"/>
        <w:autoSpaceDE w:val="0"/>
        <w:autoSpaceDN w:val="0"/>
        <w:adjustRightInd w:val="0"/>
        <w:spacing w:line="240" w:lineRule="auto"/>
        <w:ind w:left="720"/>
        <w:rPr>
          <w:rFonts w:ascii="Helvetica" w:hAnsi="Helvetica" w:cs="Helvetica"/>
          <w:szCs w:val="20"/>
        </w:rPr>
      </w:pPr>
    </w:p>
    <w:p w14:paraId="343A6953" w14:textId="02D3637D" w:rsidR="00397651" w:rsidRDefault="001218A5" w:rsidP="001218A5">
      <w:pPr>
        <w:pStyle w:val="berschrift2"/>
        <w:rPr>
          <w:lang w:val="de-DE"/>
        </w:rPr>
      </w:pPr>
      <w:bookmarkStart w:id="5" w:name="_Toc75510247"/>
      <w:r>
        <w:rPr>
          <w:lang w:val="de-DE"/>
        </w:rPr>
        <w:t xml:space="preserve">Füllen am </w:t>
      </w:r>
      <w:proofErr w:type="spellStart"/>
      <w:r>
        <w:rPr>
          <w:lang w:val="de-DE"/>
        </w:rPr>
        <w:t>MixPanel</w:t>
      </w:r>
      <w:bookmarkEnd w:id="5"/>
      <w:proofErr w:type="spellEnd"/>
    </w:p>
    <w:p w14:paraId="38D00E34" w14:textId="64A2A69E" w:rsidR="003C1FAC" w:rsidRDefault="003C1FAC" w:rsidP="003C1FAC">
      <w:pPr>
        <w:rPr>
          <w:lang w:val="de-DE"/>
        </w:rPr>
      </w:pPr>
      <w:r>
        <w:rPr>
          <w:lang w:val="de-DE"/>
        </w:rPr>
        <w:t xml:space="preserve">„Füllen am Mixer-Panel“ beinhaltet das Füllen von Reingasen von Speicherflaschen und </w:t>
      </w:r>
      <w:proofErr w:type="gramStart"/>
      <w:r>
        <w:rPr>
          <w:lang w:val="de-DE"/>
        </w:rPr>
        <w:t>das (Teil)füllen</w:t>
      </w:r>
      <w:proofErr w:type="gramEnd"/>
      <w:r>
        <w:rPr>
          <w:lang w:val="de-DE"/>
        </w:rPr>
        <w:t xml:space="preserve"> von vorgedrückten Flaschen mittels Partialdruckverfahren. Diese Füllordnung gilt sowohl für das Überströmen der </w:t>
      </w:r>
      <w:proofErr w:type="gramStart"/>
      <w:r>
        <w:rPr>
          <w:lang w:val="de-DE"/>
        </w:rPr>
        <w:t>Speicherflaschen,</w:t>
      </w:r>
      <w:proofErr w:type="gramEnd"/>
      <w:r>
        <w:rPr>
          <w:lang w:val="de-DE"/>
        </w:rPr>
        <w:t xml:space="preserve"> als auch das Aufdrücken von Mischgasen am Kompressor.</w:t>
      </w:r>
    </w:p>
    <w:p w14:paraId="4EDEE592" w14:textId="77777777" w:rsidR="003C1FAC" w:rsidRPr="003C1FAC" w:rsidRDefault="003C1FAC" w:rsidP="003C1FAC">
      <w:pPr>
        <w:rPr>
          <w:lang w:val="de-DE"/>
        </w:rPr>
      </w:pPr>
    </w:p>
    <w:p w14:paraId="38B8C863" w14:textId="19D1B6CF" w:rsidR="001218A5" w:rsidRDefault="001218A5" w:rsidP="001218A5">
      <w:pPr>
        <w:pStyle w:val="Listenabsatz"/>
        <w:numPr>
          <w:ilvl w:val="0"/>
          <w:numId w:val="37"/>
        </w:numPr>
      </w:pPr>
      <w:r>
        <w:t>Es gelten die Regeln der allgemeinen Füllordnung.</w:t>
      </w:r>
      <w:r w:rsidR="00C37B47">
        <w:br/>
      </w:r>
    </w:p>
    <w:p w14:paraId="642068D4" w14:textId="569DD9AD" w:rsidR="00C37B47" w:rsidRDefault="00C37B47" w:rsidP="001218A5">
      <w:pPr>
        <w:pStyle w:val="Listenabsatz"/>
        <w:numPr>
          <w:ilvl w:val="0"/>
          <w:numId w:val="37"/>
        </w:numPr>
      </w:pPr>
      <w:r>
        <w:t xml:space="preserve">Abweichend zur allgemeinen Füllordnung kann am </w:t>
      </w:r>
      <w:proofErr w:type="spellStart"/>
      <w:r>
        <w:t>MixPanel</w:t>
      </w:r>
      <w:proofErr w:type="spellEnd"/>
      <w:r>
        <w:t xml:space="preserve"> auch Mischgas, ergänzend zur DIN 12021 gefüllt oder hergestellt werden.</w:t>
      </w:r>
      <w:r w:rsidR="00A47251">
        <w:t xml:space="preserve"> Zusätzlich findet die DGUV 213-073 „Sauerstoff“ Anwendung und ist zu befolgen.</w:t>
      </w:r>
    </w:p>
    <w:p w14:paraId="52512559" w14:textId="77777777" w:rsidR="003C1FAC" w:rsidRDefault="003C1FAC" w:rsidP="003C1FAC">
      <w:pPr>
        <w:pStyle w:val="Listenabsatz"/>
        <w:ind w:left="720"/>
      </w:pPr>
    </w:p>
    <w:p w14:paraId="3EC9676D" w14:textId="0E12988F" w:rsidR="001218A5" w:rsidRDefault="001218A5" w:rsidP="001218A5">
      <w:pPr>
        <w:pStyle w:val="Listenabsatz"/>
        <w:numPr>
          <w:ilvl w:val="0"/>
          <w:numId w:val="37"/>
        </w:numPr>
      </w:pPr>
      <w:r>
        <w:t xml:space="preserve">Voraussetzung ist die allgemeine Füllberechtigung am Kompressor inkl. </w:t>
      </w:r>
      <w:r w:rsidR="003C1FAC">
        <w:t>g</w:t>
      </w:r>
      <w:r>
        <w:t>ültiger jährlicher Sicherheitsunterweisung</w:t>
      </w:r>
      <w:r w:rsidR="003C1FAC">
        <w:br/>
      </w:r>
    </w:p>
    <w:p w14:paraId="0F8FB1BE" w14:textId="278C64E0" w:rsidR="001218A5" w:rsidRDefault="001218A5" w:rsidP="001218A5">
      <w:pPr>
        <w:pStyle w:val="Listenabsatz"/>
        <w:numPr>
          <w:ilvl w:val="0"/>
          <w:numId w:val="37"/>
        </w:numPr>
      </w:pPr>
      <w:r>
        <w:t xml:space="preserve">Die Benutzung des </w:t>
      </w:r>
      <w:proofErr w:type="spellStart"/>
      <w:r>
        <w:t>MixPanels</w:t>
      </w:r>
      <w:proofErr w:type="spellEnd"/>
      <w:r>
        <w:t xml:space="preserve"> ist nur mit separater jährlicher Sicherheitsunterweisung und mind</w:t>
      </w:r>
      <w:r w:rsidR="00A45741">
        <w:t>estens</w:t>
      </w:r>
      <w:r>
        <w:t xml:space="preserve"> </w:t>
      </w:r>
      <w:r w:rsidR="003C1FAC">
        <w:t>e</w:t>
      </w:r>
      <w:r>
        <w:t>inmaliger technischer Einweisung durch den Gerätewart gestattet</w:t>
      </w:r>
      <w:r w:rsidR="003C1FAC">
        <w:t>.</w:t>
      </w:r>
      <w:r w:rsidR="003C1FAC">
        <w:br/>
      </w:r>
    </w:p>
    <w:p w14:paraId="6EDAE9EE" w14:textId="0029E0E9" w:rsidR="001218A5" w:rsidRDefault="001218A5" w:rsidP="001218A5">
      <w:pPr>
        <w:pStyle w:val="Listenabsatz"/>
        <w:numPr>
          <w:ilvl w:val="0"/>
          <w:numId w:val="37"/>
        </w:numPr>
      </w:pPr>
      <w:r>
        <w:t xml:space="preserve">Jeder Bediener der Anlage muss einen Fachkundenachweis </w:t>
      </w:r>
      <w:r w:rsidR="003C1FAC">
        <w:t>zum Herstellen von atembaren Gasgemischen</w:t>
      </w:r>
      <w:r w:rsidR="00B87A1E">
        <w:t>, insbesondere „Gefahren von Sauerstoff“</w:t>
      </w:r>
      <w:r w:rsidR="003C1FAC">
        <w:t xml:space="preserve"> </w:t>
      </w:r>
      <w:r>
        <w:t>vorlegen. Das kann z.B. ein „Gasmischer“ Brevet eines anerkannten Verbandes sein.</w:t>
      </w:r>
      <w:r w:rsidR="00A45741">
        <w:t xml:space="preserve"> Der Fachkundenachweis wird in der jährlichen Unterweisung „</w:t>
      </w:r>
      <w:proofErr w:type="spellStart"/>
      <w:r w:rsidR="00A45741">
        <w:t>MixPanel</w:t>
      </w:r>
      <w:proofErr w:type="spellEnd"/>
      <w:r w:rsidR="00A45741">
        <w:t>“ dokumentiert</w:t>
      </w:r>
      <w:r w:rsidR="003C1FAC">
        <w:br/>
      </w:r>
    </w:p>
    <w:p w14:paraId="295852D4" w14:textId="0B004DB8" w:rsidR="001218A5" w:rsidRDefault="001218A5" w:rsidP="001218A5">
      <w:pPr>
        <w:pStyle w:val="Listenabsatz"/>
        <w:numPr>
          <w:ilvl w:val="0"/>
          <w:numId w:val="37"/>
        </w:numPr>
      </w:pPr>
      <w:r>
        <w:t>Jeder Bediener ist für die Sauerstofftauglichkeit und Sauerstoffreinheit seiner Flasche und Ventile</w:t>
      </w:r>
      <w:r w:rsidR="003C1FAC">
        <w:t>s</w:t>
      </w:r>
      <w:r>
        <w:t xml:space="preserve"> selbst verantwortlich.</w:t>
      </w:r>
      <w:r w:rsidR="00A50984">
        <w:t xml:space="preserve"> Werkzeuge und Material ist sauber und fettfrei zu halten.</w:t>
      </w:r>
      <w:r w:rsidR="00A50984">
        <w:br/>
        <w:t>Verwendung von Desinfektionsmittel oder Hautcremes (Fetthaltig) vor dem Füllvorgang ist untersagt.</w:t>
      </w:r>
      <w:r w:rsidR="003C1FAC">
        <w:br/>
      </w:r>
    </w:p>
    <w:p w14:paraId="5382040C" w14:textId="7324CB68" w:rsidR="00C37B47" w:rsidRDefault="001218A5" w:rsidP="00C37B47">
      <w:pPr>
        <w:pStyle w:val="Listenabsatz"/>
        <w:numPr>
          <w:ilvl w:val="0"/>
          <w:numId w:val="37"/>
        </w:numPr>
      </w:pPr>
      <w:r>
        <w:t>Wenn Gemische mit &gt;21% Sauerstoff hergestellt werden</w:t>
      </w:r>
      <w:r w:rsidR="00C37B47">
        <w:t xml:space="preserve">, </w:t>
      </w:r>
      <w:r>
        <w:t>darf nur in Sauerstoff oder Nitrox zugelassene Flaschen bzw. Flaschen-Ventil-Kombinationen gefüllt werden (z.B. G3/4“ oder M26x2).</w:t>
      </w:r>
      <w:r w:rsidR="003C1FAC">
        <w:t xml:space="preserve"> Das Füllen in nicht zugelassene Behälter oder Ventile ist nicht gestattet</w:t>
      </w:r>
      <w:r w:rsidR="00B87A1E">
        <w:t xml:space="preserve"> (gilt im </w:t>
      </w:r>
      <w:proofErr w:type="spellStart"/>
      <w:proofErr w:type="gramStart"/>
      <w:r w:rsidR="00B87A1E">
        <w:t>besonderen</w:t>
      </w:r>
      <w:proofErr w:type="spellEnd"/>
      <w:proofErr w:type="gramEnd"/>
      <w:r w:rsidR="00B87A1E">
        <w:t xml:space="preserve"> für das Partialdruckverfahren)</w:t>
      </w:r>
      <w:r w:rsidR="003C1FAC">
        <w:br/>
      </w:r>
    </w:p>
    <w:p w14:paraId="2B5AE6B0" w14:textId="087D8C74" w:rsidR="00C37B47" w:rsidRDefault="00C37B47" w:rsidP="00C37B47">
      <w:pPr>
        <w:pStyle w:val="Listenabsatz"/>
        <w:numPr>
          <w:ilvl w:val="0"/>
          <w:numId w:val="37"/>
        </w:numPr>
      </w:pPr>
      <w:r>
        <w:t>Der Bediener übernimmt die Haftung beim Füllen von fremden oder nicht zugelassenen Flaschen.</w:t>
      </w:r>
    </w:p>
    <w:p w14:paraId="03651BDD" w14:textId="5950B6B1" w:rsidR="003C1FAC" w:rsidRDefault="003C1FAC" w:rsidP="00C37B47">
      <w:pPr>
        <w:pStyle w:val="Listenabsatz"/>
        <w:ind w:left="720"/>
      </w:pPr>
    </w:p>
    <w:p w14:paraId="5ED968EB" w14:textId="559ADE14" w:rsidR="00C37B47" w:rsidRDefault="003C1FAC" w:rsidP="00C63243">
      <w:pPr>
        <w:pStyle w:val="Listenabsatz"/>
        <w:numPr>
          <w:ilvl w:val="0"/>
          <w:numId w:val="37"/>
        </w:numPr>
      </w:pPr>
      <w:r>
        <w:t>Ein Auftoppen der Zielflasche über den zulässigen Betriebsdruck ist nicht gestattet</w:t>
      </w:r>
      <w:r w:rsidR="00C37B47">
        <w:br/>
      </w:r>
    </w:p>
    <w:p w14:paraId="386DDA78" w14:textId="60F528C1" w:rsidR="003C1FAC" w:rsidRDefault="00C37B47" w:rsidP="00C63243">
      <w:pPr>
        <w:pStyle w:val="Listenabsatz"/>
        <w:numPr>
          <w:ilvl w:val="0"/>
          <w:numId w:val="37"/>
        </w:numPr>
      </w:pPr>
      <w:r>
        <w:t xml:space="preserve">Es darf nur eine Flasche (oder zugelassene Doppelflasche) gleichzeitig gefüllt werden. Überströmen währen des Füllens oder Auftoppen in mehrere Flaschen </w:t>
      </w:r>
      <w:r w:rsidR="00A45741">
        <w:t xml:space="preserve">gleichzeitig </w:t>
      </w:r>
      <w:r>
        <w:t>ist nicht zulässig.</w:t>
      </w:r>
      <w:r w:rsidR="003C1FAC">
        <w:br/>
      </w:r>
    </w:p>
    <w:p w14:paraId="303E555C" w14:textId="1CDAA6AD" w:rsidR="003C1FAC" w:rsidRPr="00C37B47" w:rsidRDefault="003C1FAC" w:rsidP="00C37B47">
      <w:pPr>
        <w:pStyle w:val="Listenabsatz"/>
        <w:numPr>
          <w:ilvl w:val="0"/>
          <w:numId w:val="37"/>
        </w:numPr>
      </w:pPr>
      <w:r>
        <w:lastRenderedPageBreak/>
        <w:t>Beim Füllen mit Sauerstoff</w:t>
      </w:r>
      <w:r w:rsidR="00C37B47">
        <w:t>g</w:t>
      </w:r>
      <w:r>
        <w:t>emischen gilt besondere Vorsicht und erhöhter Sicherheitsabstand</w:t>
      </w:r>
      <w:r w:rsidR="00C37B47">
        <w:br/>
      </w:r>
    </w:p>
    <w:p w14:paraId="2E2748BF" w14:textId="739AE73E" w:rsidR="003C1FAC" w:rsidRPr="001218A5" w:rsidRDefault="003C1FAC" w:rsidP="00C63243">
      <w:pPr>
        <w:pStyle w:val="Listenabsatz"/>
        <w:numPr>
          <w:ilvl w:val="0"/>
          <w:numId w:val="37"/>
        </w:numPr>
      </w:pPr>
      <w:r>
        <w:t xml:space="preserve">Mischgasfüllungen sind im </w:t>
      </w:r>
      <w:proofErr w:type="spellStart"/>
      <w:r>
        <w:t>Kompressorbuch</w:t>
      </w:r>
      <w:proofErr w:type="spellEnd"/>
      <w:r>
        <w:t xml:space="preserve"> zusätzlich mit dem Vermerk „Mischgas“ zu versehen.</w:t>
      </w:r>
      <w:r>
        <w:br/>
      </w:r>
    </w:p>
    <w:p w14:paraId="16F1B065" w14:textId="77777777" w:rsidR="00732333" w:rsidRPr="00397651" w:rsidRDefault="00732333" w:rsidP="00732333">
      <w:pPr>
        <w:pStyle w:val="berschrift2"/>
        <w:rPr>
          <w:lang w:val="de-DE"/>
        </w:rPr>
      </w:pPr>
      <w:bookmarkStart w:id="6" w:name="_Toc75510248"/>
      <w:r w:rsidRPr="00397651">
        <w:rPr>
          <w:lang w:val="de-DE"/>
        </w:rPr>
        <w:t>Dokumentationspflicht</w:t>
      </w:r>
      <w:bookmarkEnd w:id="6"/>
    </w:p>
    <w:p w14:paraId="5108DB5F" w14:textId="66CFD5D2" w:rsidR="00732333" w:rsidRPr="00732333" w:rsidRDefault="00732333" w:rsidP="00732333">
      <w:pPr>
        <w:pStyle w:val="Listenabsatz"/>
        <w:numPr>
          <w:ilvl w:val="0"/>
          <w:numId w:val="31"/>
        </w:numPr>
        <w:autoSpaceDE w:val="0"/>
        <w:autoSpaceDN w:val="0"/>
        <w:adjustRightInd w:val="0"/>
        <w:spacing w:line="240" w:lineRule="auto"/>
        <w:rPr>
          <w:rFonts w:ascii="Helvetica" w:hAnsi="Helvetica" w:cs="Helvetica"/>
          <w:szCs w:val="20"/>
        </w:rPr>
      </w:pPr>
      <w:r w:rsidRPr="00732333">
        <w:rPr>
          <w:rFonts w:ascii="Helvetica" w:hAnsi="Helvetica" w:cs="Helvetica"/>
          <w:szCs w:val="20"/>
        </w:rPr>
        <w:t>Jede zur Füllung berechtigte Person verpflichtet sich, alle von ihr gefüllten DTG im Fülllogbuch, sorgfältig mit Datum, Name sowie Zählerstand des Kompressors zu dokumentieren.</w:t>
      </w:r>
      <w:r>
        <w:rPr>
          <w:rFonts w:ascii="Helvetica" w:hAnsi="Helvetica" w:cs="Helvetica"/>
          <w:szCs w:val="20"/>
        </w:rPr>
        <w:br/>
      </w:r>
    </w:p>
    <w:p w14:paraId="2A46D2B8" w14:textId="34C39AB8" w:rsidR="00397651" w:rsidRDefault="00601683" w:rsidP="00601683">
      <w:pPr>
        <w:pStyle w:val="berschrift2"/>
        <w:rPr>
          <w:lang w:val="de-DE"/>
        </w:rPr>
      </w:pPr>
      <w:bookmarkStart w:id="7" w:name="_Ref53391460"/>
      <w:bookmarkStart w:id="8" w:name="_Toc75510249"/>
      <w:r>
        <w:rPr>
          <w:lang w:val="de-DE"/>
        </w:rPr>
        <w:t>Meldepflicht</w:t>
      </w:r>
      <w:bookmarkEnd w:id="7"/>
      <w:bookmarkEnd w:id="8"/>
    </w:p>
    <w:p w14:paraId="4F1349DA" w14:textId="4E4ACF3A" w:rsidR="00601683" w:rsidRPr="00601683" w:rsidRDefault="00601683" w:rsidP="004A74D7">
      <w:pPr>
        <w:pStyle w:val="Listenabsatz"/>
        <w:numPr>
          <w:ilvl w:val="0"/>
          <w:numId w:val="32"/>
        </w:numPr>
        <w:autoSpaceDE w:val="0"/>
        <w:autoSpaceDN w:val="0"/>
        <w:adjustRightInd w:val="0"/>
        <w:spacing w:line="240" w:lineRule="auto"/>
      </w:pPr>
      <w:r w:rsidRPr="00601683">
        <w:rPr>
          <w:rFonts w:ascii="Helvetica" w:hAnsi="Helvetica" w:cs="Helvetica"/>
          <w:szCs w:val="20"/>
        </w:rPr>
        <w:t xml:space="preserve">Alle Unregelmäßigkeiten sind sofort mündlich, </w:t>
      </w:r>
      <w:proofErr w:type="gramStart"/>
      <w:r w:rsidRPr="00601683">
        <w:rPr>
          <w:rFonts w:ascii="Helvetica" w:hAnsi="Helvetica" w:cs="Helvetica"/>
          <w:szCs w:val="20"/>
        </w:rPr>
        <w:t>Telefonisch</w:t>
      </w:r>
      <w:proofErr w:type="gramEnd"/>
      <w:r w:rsidRPr="00601683">
        <w:rPr>
          <w:rFonts w:ascii="Helvetica" w:hAnsi="Helvetica" w:cs="Helvetica"/>
          <w:szCs w:val="20"/>
        </w:rPr>
        <w:t xml:space="preserve"> oder per Mail an einen der Gerätewarte zu melden. Dazu hängt an der Füllstation eine Alarmierungs- bzw. Störungsmeldeliste aus.</w:t>
      </w:r>
      <w:r w:rsidR="001209D9">
        <w:rPr>
          <w:rFonts w:ascii="Helvetica" w:hAnsi="Helvetica" w:cs="Helvetica"/>
          <w:szCs w:val="20"/>
        </w:rPr>
        <w:br/>
      </w:r>
    </w:p>
    <w:p w14:paraId="1694957E" w14:textId="0BB364D2" w:rsidR="00554A45" w:rsidRDefault="00554A45" w:rsidP="00554A45">
      <w:pPr>
        <w:pStyle w:val="berschrift2"/>
        <w:rPr>
          <w:lang w:val="de-DE"/>
        </w:rPr>
      </w:pPr>
      <w:bookmarkStart w:id="9" w:name="_Toc75510250"/>
      <w:r>
        <w:rPr>
          <w:lang w:val="de-DE"/>
        </w:rPr>
        <w:t>Kompressorraum und Zugang</w:t>
      </w:r>
      <w:bookmarkEnd w:id="9"/>
    </w:p>
    <w:p w14:paraId="448BBF9F" w14:textId="2CBA8571" w:rsidR="00554A45" w:rsidRDefault="0034782C" w:rsidP="00554A45">
      <w:pPr>
        <w:pStyle w:val="Listenabsatz"/>
        <w:numPr>
          <w:ilvl w:val="0"/>
          <w:numId w:val="29"/>
        </w:numPr>
      </w:pPr>
      <w:r>
        <w:t>Die Weitergabe des Schlüssels, Zugangscodes bzw. Zugangstoken an Dritte ist nicht gestattet</w:t>
      </w:r>
      <w:r>
        <w:br/>
      </w:r>
    </w:p>
    <w:p w14:paraId="53FA0657" w14:textId="66C370A0" w:rsidR="0034782C" w:rsidRDefault="0034782C" w:rsidP="00554A45">
      <w:pPr>
        <w:pStyle w:val="Listenabsatz"/>
        <w:numPr>
          <w:ilvl w:val="0"/>
          <w:numId w:val="29"/>
        </w:numPr>
      </w:pPr>
      <w:r>
        <w:t>Der Zutritt von Vereinsfremden Personen zum Kompressor / Kompressorraum ist nicht gestattet.</w:t>
      </w:r>
      <w:r w:rsidR="00426AE2">
        <w:t xml:space="preserve"> Ausnahmen werden durch den Gerätewart oder ein Vorstandsmitglied benannt.</w:t>
      </w:r>
    </w:p>
    <w:p w14:paraId="6A985651" w14:textId="7713F710" w:rsidR="00554A45" w:rsidRDefault="00554A45" w:rsidP="0034782C">
      <w:pPr>
        <w:pStyle w:val="Listenabsatz"/>
        <w:ind w:left="720"/>
      </w:pPr>
      <w:r>
        <w:t xml:space="preserve"> </w:t>
      </w:r>
    </w:p>
    <w:p w14:paraId="49F16B91" w14:textId="77777777" w:rsidR="00732333" w:rsidRDefault="00554A45" w:rsidP="00554A45">
      <w:pPr>
        <w:pStyle w:val="Listenabsatz"/>
        <w:numPr>
          <w:ilvl w:val="0"/>
          <w:numId w:val="29"/>
        </w:numPr>
      </w:pPr>
      <w:r>
        <w:t xml:space="preserve">Eine versehentliche Weitergabe </w:t>
      </w:r>
      <w:r w:rsidR="00426AE2">
        <w:t xml:space="preserve">oder Verlust </w:t>
      </w:r>
      <w:r>
        <w:t>des Codes</w:t>
      </w:r>
      <w:r w:rsidR="00426AE2">
        <w:t>, Schlüssel oder Zugangstokens</w:t>
      </w:r>
      <w:r>
        <w:t xml:space="preserve"> muss u</w:t>
      </w:r>
      <w:r w:rsidR="00426AE2">
        <w:t>nverzüglich dem Gerätewart oder</w:t>
      </w:r>
      <w:r>
        <w:t xml:space="preserve"> einem Vorstandsmitglied gemeldet werden.</w:t>
      </w:r>
    </w:p>
    <w:p w14:paraId="4DB870AB" w14:textId="77777777" w:rsidR="00732333" w:rsidRDefault="00732333" w:rsidP="00732333">
      <w:pPr>
        <w:pStyle w:val="Listenabsatz"/>
      </w:pPr>
    </w:p>
    <w:p w14:paraId="6BBDDE0C" w14:textId="3E90FF48" w:rsidR="00732333" w:rsidRDefault="00732333" w:rsidP="00732333">
      <w:pPr>
        <w:pStyle w:val="Listenabsatz"/>
        <w:numPr>
          <w:ilvl w:val="0"/>
          <w:numId w:val="29"/>
        </w:numPr>
        <w:autoSpaceDE w:val="0"/>
        <w:autoSpaceDN w:val="0"/>
        <w:adjustRightInd w:val="0"/>
        <w:spacing w:line="240" w:lineRule="auto"/>
        <w:rPr>
          <w:rFonts w:ascii="Helvetica" w:hAnsi="Helvetica" w:cs="Helvetica"/>
          <w:szCs w:val="20"/>
        </w:rPr>
      </w:pPr>
      <w:r w:rsidRPr="00732333">
        <w:rPr>
          <w:rFonts w:ascii="Helvetica" w:hAnsi="Helvetica" w:cs="Helvetica"/>
          <w:szCs w:val="20"/>
        </w:rPr>
        <w:t>Bei der An- und Abfahrt ist darauf zu achten, dass unnötiger Lärm vermieden wird. Die auf dem Gelände gültigen Verkehrs- und Parkregeln sind einzuhalten.</w:t>
      </w:r>
    </w:p>
    <w:p w14:paraId="634A0878" w14:textId="77777777" w:rsidR="001209D9" w:rsidRPr="001209D9" w:rsidRDefault="001209D9" w:rsidP="001209D9">
      <w:pPr>
        <w:pStyle w:val="Listenabsatz"/>
        <w:rPr>
          <w:rFonts w:ascii="Helvetica" w:hAnsi="Helvetica" w:cs="Helvetica"/>
          <w:szCs w:val="20"/>
        </w:rPr>
      </w:pPr>
    </w:p>
    <w:p w14:paraId="5B9E4F03" w14:textId="09441EAB" w:rsidR="001209D9" w:rsidRPr="00732333" w:rsidRDefault="001209D9" w:rsidP="00732333">
      <w:pPr>
        <w:pStyle w:val="Listenabsatz"/>
        <w:numPr>
          <w:ilvl w:val="0"/>
          <w:numId w:val="29"/>
        </w:numPr>
        <w:autoSpaceDE w:val="0"/>
        <w:autoSpaceDN w:val="0"/>
        <w:adjustRightInd w:val="0"/>
        <w:spacing w:line="240" w:lineRule="auto"/>
        <w:rPr>
          <w:rFonts w:ascii="Helvetica" w:hAnsi="Helvetica" w:cs="Helvetica"/>
          <w:szCs w:val="20"/>
        </w:rPr>
      </w:pPr>
      <w:r>
        <w:rPr>
          <w:rFonts w:ascii="Helvetica" w:hAnsi="Helvetica" w:cs="Helvetica"/>
          <w:szCs w:val="20"/>
        </w:rPr>
        <w:t>Das Ausblasen von Flaschenventilen außerhalb des Gebäudes ist nicht gestattet</w:t>
      </w:r>
    </w:p>
    <w:p w14:paraId="7C2F91BF" w14:textId="55A8DB49" w:rsidR="00554A45" w:rsidRPr="00554A45" w:rsidRDefault="00426AE2" w:rsidP="001209D9">
      <w:pPr>
        <w:pStyle w:val="Listenabsatz"/>
        <w:ind w:left="720"/>
      </w:pPr>
      <w:r>
        <w:br/>
      </w:r>
    </w:p>
    <w:p w14:paraId="7A0E98EF" w14:textId="270FC7F7" w:rsidR="00397651" w:rsidRPr="00397651" w:rsidRDefault="00397651" w:rsidP="00554A45">
      <w:pPr>
        <w:pStyle w:val="berschrift2"/>
        <w:rPr>
          <w:lang w:val="de-DE"/>
        </w:rPr>
      </w:pPr>
      <w:bookmarkStart w:id="10" w:name="_Toc75510251"/>
      <w:r w:rsidRPr="00397651">
        <w:rPr>
          <w:lang w:val="de-DE"/>
        </w:rPr>
        <w:t>Erlösch</w:t>
      </w:r>
      <w:r w:rsidR="00281D2F">
        <w:rPr>
          <w:lang w:val="de-DE"/>
        </w:rPr>
        <w:t>en</w:t>
      </w:r>
      <w:r w:rsidRPr="00397651">
        <w:rPr>
          <w:lang w:val="de-DE"/>
        </w:rPr>
        <w:t xml:space="preserve"> der Zugangsberechtigung und Füllerlaubnis</w:t>
      </w:r>
      <w:bookmarkEnd w:id="10"/>
    </w:p>
    <w:p w14:paraId="1D0DFC97" w14:textId="77777777" w:rsidR="00397651" w:rsidRPr="00397651" w:rsidRDefault="00397651" w:rsidP="00397651">
      <w:pPr>
        <w:autoSpaceDE w:val="0"/>
        <w:autoSpaceDN w:val="0"/>
        <w:adjustRightInd w:val="0"/>
        <w:spacing w:line="240" w:lineRule="auto"/>
        <w:rPr>
          <w:rFonts w:ascii="Helvetica-Bold" w:hAnsi="Helvetica-Bold" w:cs="Helvetica-Bold"/>
          <w:b/>
          <w:bCs/>
          <w:szCs w:val="20"/>
          <w:lang w:val="de-DE"/>
        </w:rPr>
      </w:pPr>
    </w:p>
    <w:p w14:paraId="3C9FF8C2" w14:textId="562BCA47" w:rsidR="00397651" w:rsidRPr="00426AE2" w:rsidRDefault="00397651" w:rsidP="00426AE2">
      <w:pPr>
        <w:pStyle w:val="Listenabsatz"/>
        <w:numPr>
          <w:ilvl w:val="0"/>
          <w:numId w:val="30"/>
        </w:numPr>
        <w:autoSpaceDE w:val="0"/>
        <w:autoSpaceDN w:val="0"/>
        <w:adjustRightInd w:val="0"/>
        <w:spacing w:line="240" w:lineRule="auto"/>
        <w:rPr>
          <w:rFonts w:ascii="Helvetica" w:hAnsi="Helvetica" w:cs="Helvetica"/>
          <w:szCs w:val="20"/>
        </w:rPr>
      </w:pPr>
      <w:r w:rsidRPr="00426AE2">
        <w:rPr>
          <w:rFonts w:ascii="Helvetica" w:hAnsi="Helvetica" w:cs="Helvetica"/>
          <w:szCs w:val="20"/>
        </w:rPr>
        <w:t xml:space="preserve">Nach Ablauf der einjährigen Frist, beziehungsweise Nichtteilnahme an der jährlichen </w:t>
      </w:r>
    </w:p>
    <w:p w14:paraId="60170464" w14:textId="45FC9617" w:rsidR="00397651" w:rsidRPr="00397651" w:rsidRDefault="00397651" w:rsidP="00426AE2">
      <w:pPr>
        <w:autoSpaceDE w:val="0"/>
        <w:autoSpaceDN w:val="0"/>
        <w:adjustRightInd w:val="0"/>
        <w:spacing w:line="240" w:lineRule="auto"/>
        <w:ind w:firstLine="708"/>
        <w:rPr>
          <w:rFonts w:ascii="Helvetica" w:hAnsi="Helvetica" w:cs="Helvetica"/>
          <w:szCs w:val="20"/>
          <w:lang w:val="de-DE"/>
        </w:rPr>
      </w:pPr>
      <w:r w:rsidRPr="00397651">
        <w:rPr>
          <w:rFonts w:ascii="Helvetica" w:hAnsi="Helvetica" w:cs="Helvetica"/>
          <w:szCs w:val="20"/>
          <w:lang w:val="de-DE"/>
        </w:rPr>
        <w:t>Sicherheitsunterweisung, erlischt die Zugangsberechtigung und Füllerlaubnis</w:t>
      </w:r>
      <w:r w:rsidR="00426AE2">
        <w:rPr>
          <w:rFonts w:ascii="Helvetica" w:hAnsi="Helvetica" w:cs="Helvetica"/>
          <w:szCs w:val="20"/>
          <w:lang w:val="de-DE"/>
        </w:rPr>
        <w:t>.</w:t>
      </w:r>
    </w:p>
    <w:p w14:paraId="6E1048F7" w14:textId="77777777" w:rsidR="00397651" w:rsidRPr="00397651" w:rsidRDefault="00397651" w:rsidP="00397651">
      <w:pPr>
        <w:autoSpaceDE w:val="0"/>
        <w:autoSpaceDN w:val="0"/>
        <w:adjustRightInd w:val="0"/>
        <w:spacing w:line="240" w:lineRule="auto"/>
        <w:rPr>
          <w:rFonts w:ascii="Helvetica" w:hAnsi="Helvetica" w:cs="Helvetica"/>
          <w:szCs w:val="20"/>
          <w:lang w:val="de-DE"/>
        </w:rPr>
      </w:pPr>
    </w:p>
    <w:p w14:paraId="01CC275E" w14:textId="19C182BE" w:rsidR="00397651" w:rsidRPr="00554A45" w:rsidRDefault="00397651" w:rsidP="00554A45">
      <w:pPr>
        <w:pStyle w:val="Listenabsatz"/>
        <w:numPr>
          <w:ilvl w:val="0"/>
          <w:numId w:val="28"/>
        </w:numPr>
        <w:autoSpaceDE w:val="0"/>
        <w:autoSpaceDN w:val="0"/>
        <w:adjustRightInd w:val="0"/>
        <w:spacing w:line="240" w:lineRule="auto"/>
        <w:rPr>
          <w:rFonts w:ascii="Helvetica" w:hAnsi="Helvetica" w:cs="Helvetica"/>
          <w:szCs w:val="20"/>
        </w:rPr>
      </w:pPr>
      <w:r w:rsidRPr="00554A45">
        <w:rPr>
          <w:rFonts w:ascii="Helvetica" w:hAnsi="Helvetica" w:cs="Helvetica"/>
          <w:szCs w:val="20"/>
        </w:rPr>
        <w:t xml:space="preserve">Füllt eine Person mit Zugangsberechtigung für eine dritte </w:t>
      </w:r>
      <w:r w:rsidRPr="00281D2F">
        <w:rPr>
          <w:rFonts w:ascii="Helvetica" w:hAnsi="Helvetica" w:cs="Helvetica"/>
          <w:szCs w:val="20"/>
        </w:rPr>
        <w:t xml:space="preserve">Person </w:t>
      </w:r>
      <w:proofErr w:type="gramStart"/>
      <w:r w:rsidRPr="00281D2F">
        <w:rPr>
          <w:rFonts w:ascii="Helvetica" w:hAnsi="Helvetica" w:cs="Helvetica"/>
          <w:szCs w:val="20"/>
        </w:rPr>
        <w:t>ohne ausdrücklicher Genehmigung</w:t>
      </w:r>
      <w:proofErr w:type="gramEnd"/>
      <w:r w:rsidRPr="00281D2F">
        <w:rPr>
          <w:rFonts w:ascii="Helvetica" w:hAnsi="Helvetica" w:cs="Helvetica"/>
          <w:szCs w:val="20"/>
        </w:rPr>
        <w:t xml:space="preserve"> </w:t>
      </w:r>
      <w:r w:rsidRPr="00554A45">
        <w:rPr>
          <w:rFonts w:ascii="Helvetica" w:hAnsi="Helvetica" w:cs="Helvetica"/>
          <w:szCs w:val="20"/>
        </w:rPr>
        <w:t>des Gerätewarts oder eines Vorstandsmitglieds, behält sich der TCR Vorstand vor, die Zugangsberechtigung mit sofortiger Wirkung zu entziehen.</w:t>
      </w:r>
    </w:p>
    <w:p w14:paraId="272202F1" w14:textId="77777777" w:rsidR="00397651" w:rsidRPr="00397651" w:rsidRDefault="00397651" w:rsidP="00397651">
      <w:pPr>
        <w:autoSpaceDE w:val="0"/>
        <w:autoSpaceDN w:val="0"/>
        <w:adjustRightInd w:val="0"/>
        <w:spacing w:line="240" w:lineRule="auto"/>
        <w:rPr>
          <w:rFonts w:ascii="Helvetica" w:hAnsi="Helvetica" w:cs="Helvetica"/>
          <w:color w:val="4F81BD" w:themeColor="accent1"/>
          <w:szCs w:val="20"/>
          <w:lang w:val="de-DE"/>
        </w:rPr>
      </w:pPr>
    </w:p>
    <w:p w14:paraId="5ED79DAF" w14:textId="1D4A26EE" w:rsidR="00397651" w:rsidRPr="00554A45" w:rsidRDefault="00397651" w:rsidP="00554A45">
      <w:pPr>
        <w:pStyle w:val="Listenabsatz"/>
        <w:numPr>
          <w:ilvl w:val="0"/>
          <w:numId w:val="28"/>
        </w:numPr>
        <w:autoSpaceDE w:val="0"/>
        <w:autoSpaceDN w:val="0"/>
        <w:adjustRightInd w:val="0"/>
        <w:spacing w:line="240" w:lineRule="auto"/>
        <w:rPr>
          <w:rFonts w:ascii="Helvetica" w:hAnsi="Helvetica" w:cs="Helvetica"/>
          <w:szCs w:val="20"/>
        </w:rPr>
      </w:pPr>
      <w:r w:rsidRPr="00554A45">
        <w:rPr>
          <w:rFonts w:ascii="Helvetica" w:hAnsi="Helvetica" w:cs="Helvetica"/>
          <w:szCs w:val="20"/>
        </w:rPr>
        <w:t>Täuschungsversuche jeder Art führen zum sofortigen Verlust der Zugangsberechtigung.</w:t>
      </w:r>
    </w:p>
    <w:p w14:paraId="0E6ADF26" w14:textId="77777777" w:rsidR="00397651" w:rsidRPr="00397651" w:rsidRDefault="00397651" w:rsidP="00397651">
      <w:pPr>
        <w:autoSpaceDE w:val="0"/>
        <w:autoSpaceDN w:val="0"/>
        <w:adjustRightInd w:val="0"/>
        <w:spacing w:line="240" w:lineRule="auto"/>
        <w:rPr>
          <w:rFonts w:ascii="Helvetica" w:hAnsi="Helvetica" w:cs="Helvetica"/>
          <w:color w:val="4F81BD" w:themeColor="accent1"/>
          <w:szCs w:val="20"/>
          <w:lang w:val="de-DE"/>
        </w:rPr>
      </w:pPr>
    </w:p>
    <w:p w14:paraId="460E1B4B" w14:textId="7D4AF16A" w:rsidR="00397651" w:rsidRPr="00426AE2" w:rsidRDefault="00397651" w:rsidP="00397651">
      <w:pPr>
        <w:pStyle w:val="Listenabsatz"/>
        <w:numPr>
          <w:ilvl w:val="0"/>
          <w:numId w:val="28"/>
        </w:numPr>
        <w:autoSpaceDE w:val="0"/>
        <w:autoSpaceDN w:val="0"/>
        <w:adjustRightInd w:val="0"/>
        <w:spacing w:line="240" w:lineRule="auto"/>
        <w:rPr>
          <w:rFonts w:ascii="Helvetica" w:hAnsi="Helvetica" w:cs="Helvetica"/>
          <w:szCs w:val="20"/>
        </w:rPr>
      </w:pPr>
      <w:r w:rsidRPr="00554A45">
        <w:rPr>
          <w:rFonts w:ascii="Helvetica" w:hAnsi="Helvetica" w:cs="Helvetica"/>
          <w:szCs w:val="20"/>
        </w:rPr>
        <w:t xml:space="preserve">Bei Umständen, die Zweifel </w:t>
      </w:r>
      <w:proofErr w:type="gramStart"/>
      <w:r w:rsidRPr="00554A45">
        <w:rPr>
          <w:rFonts w:ascii="Helvetica" w:hAnsi="Helvetica" w:cs="Helvetica"/>
          <w:szCs w:val="20"/>
        </w:rPr>
        <w:t xml:space="preserve">am ordnungsgemäßen </w:t>
      </w:r>
      <w:r w:rsidR="00426AE2">
        <w:rPr>
          <w:rFonts w:ascii="Helvetica" w:hAnsi="Helvetica" w:cs="Helvetica"/>
          <w:szCs w:val="20"/>
        </w:rPr>
        <w:t xml:space="preserve">oder sicherem </w:t>
      </w:r>
      <w:r w:rsidRPr="00554A45">
        <w:rPr>
          <w:rFonts w:ascii="Helvetica" w:hAnsi="Helvetica" w:cs="Helvetica"/>
          <w:szCs w:val="20"/>
        </w:rPr>
        <w:t>Umgang</w:t>
      </w:r>
      <w:proofErr w:type="gramEnd"/>
      <w:r w:rsidRPr="00554A45">
        <w:rPr>
          <w:rFonts w:ascii="Helvetica" w:hAnsi="Helvetica" w:cs="Helvetica"/>
          <w:szCs w:val="20"/>
        </w:rPr>
        <w:t xml:space="preserve"> mit der Füllanlage erkennen lassen, behält sich der TCR Vorstand vor, die Zugangsberechtigung zu entziehen.</w:t>
      </w:r>
    </w:p>
    <w:p w14:paraId="2639E231" w14:textId="77777777" w:rsidR="00397651" w:rsidRPr="00397651" w:rsidRDefault="00397651" w:rsidP="00397651">
      <w:pPr>
        <w:autoSpaceDE w:val="0"/>
        <w:autoSpaceDN w:val="0"/>
        <w:adjustRightInd w:val="0"/>
        <w:spacing w:line="240" w:lineRule="auto"/>
        <w:rPr>
          <w:rFonts w:ascii="Helvetica" w:hAnsi="Helvetica" w:cs="Helvetica"/>
          <w:color w:val="4F81BD" w:themeColor="accent1"/>
          <w:szCs w:val="20"/>
          <w:lang w:val="de-DE"/>
        </w:rPr>
      </w:pPr>
    </w:p>
    <w:p w14:paraId="15A73264" w14:textId="29A2CCE1" w:rsidR="00397651" w:rsidRPr="00554A45" w:rsidRDefault="00397651" w:rsidP="00554A45">
      <w:pPr>
        <w:pStyle w:val="Listenabsatz"/>
        <w:numPr>
          <w:ilvl w:val="0"/>
          <w:numId w:val="28"/>
        </w:numPr>
        <w:autoSpaceDE w:val="0"/>
        <w:autoSpaceDN w:val="0"/>
        <w:adjustRightInd w:val="0"/>
        <w:spacing w:line="240" w:lineRule="auto"/>
        <w:rPr>
          <w:rFonts w:ascii="Helvetica" w:hAnsi="Helvetica" w:cs="Helvetica"/>
          <w:szCs w:val="20"/>
        </w:rPr>
      </w:pPr>
      <w:r w:rsidRPr="00554A45">
        <w:rPr>
          <w:rFonts w:ascii="Helvetica" w:hAnsi="Helvetica" w:cs="Helvetica"/>
          <w:szCs w:val="20"/>
        </w:rPr>
        <w:t xml:space="preserve">Bei Verlust der Zugangsberechtigung ist die betreffende Person unverzüglich verpflichtet Schlüssel </w:t>
      </w:r>
      <w:r w:rsidR="00426AE2">
        <w:rPr>
          <w:rFonts w:ascii="Helvetica" w:hAnsi="Helvetica" w:cs="Helvetica"/>
          <w:szCs w:val="20"/>
        </w:rPr>
        <w:t xml:space="preserve">oder </w:t>
      </w:r>
      <w:r w:rsidRPr="00554A45">
        <w:rPr>
          <w:rFonts w:ascii="Helvetica" w:hAnsi="Helvetica" w:cs="Helvetica"/>
          <w:szCs w:val="20"/>
        </w:rPr>
        <w:t>Zugangstoken</w:t>
      </w:r>
      <w:r w:rsidR="00426AE2">
        <w:rPr>
          <w:rFonts w:ascii="Helvetica" w:hAnsi="Helvetica" w:cs="Helvetica"/>
          <w:szCs w:val="20"/>
        </w:rPr>
        <w:t>,</w:t>
      </w:r>
      <w:r w:rsidRPr="00554A45">
        <w:rPr>
          <w:rFonts w:ascii="Helvetica" w:hAnsi="Helvetica" w:cs="Helvetica"/>
          <w:szCs w:val="20"/>
        </w:rPr>
        <w:t xml:space="preserve"> die für den ausschließlichen Zugang zur Füllstation ausgegeben wurden, an einen Gerätewart oder an ein Vorstandsmitglied aus dem Verein zurückzugeben. Die Rückgabe von Schlüssel</w:t>
      </w:r>
      <w:r w:rsidR="001209D9">
        <w:rPr>
          <w:rFonts w:ascii="Helvetica" w:hAnsi="Helvetica" w:cs="Helvetica"/>
          <w:szCs w:val="20"/>
        </w:rPr>
        <w:t>n</w:t>
      </w:r>
      <w:r w:rsidRPr="00554A45">
        <w:rPr>
          <w:rFonts w:ascii="Helvetica" w:hAnsi="Helvetica" w:cs="Helvetica"/>
          <w:szCs w:val="20"/>
        </w:rPr>
        <w:t xml:space="preserve"> ist durch ein Übergabeprotokoll oder eine Quittung zu dokumentieren.</w:t>
      </w:r>
    </w:p>
    <w:p w14:paraId="51B19F7C" w14:textId="77777777" w:rsidR="00397651" w:rsidRPr="00397651" w:rsidRDefault="00397651" w:rsidP="00397651">
      <w:pPr>
        <w:autoSpaceDE w:val="0"/>
        <w:autoSpaceDN w:val="0"/>
        <w:adjustRightInd w:val="0"/>
        <w:spacing w:line="240" w:lineRule="auto"/>
        <w:rPr>
          <w:rFonts w:ascii="Helvetica" w:hAnsi="Helvetica" w:cs="Helvetica"/>
          <w:color w:val="4F81BD" w:themeColor="accent1"/>
          <w:szCs w:val="20"/>
          <w:lang w:val="de-DE"/>
        </w:rPr>
      </w:pPr>
    </w:p>
    <w:p w14:paraId="0DA5CCD5" w14:textId="38AAC89A" w:rsidR="00397651" w:rsidRPr="00397651" w:rsidRDefault="00397651" w:rsidP="00601683">
      <w:pPr>
        <w:pStyle w:val="berschrift2"/>
        <w:rPr>
          <w:lang w:val="de-DE"/>
        </w:rPr>
      </w:pPr>
      <w:bookmarkStart w:id="11" w:name="_Toc75510252"/>
      <w:r w:rsidRPr="00397651">
        <w:rPr>
          <w:lang w:val="de-DE"/>
        </w:rPr>
        <w:lastRenderedPageBreak/>
        <w:t>Haftung</w:t>
      </w:r>
      <w:bookmarkEnd w:id="11"/>
    </w:p>
    <w:p w14:paraId="2CAFC5B9" w14:textId="511DB741" w:rsidR="00397651" w:rsidRPr="00601683" w:rsidRDefault="00397651" w:rsidP="00601683">
      <w:pPr>
        <w:pStyle w:val="Listenabsatz"/>
        <w:numPr>
          <w:ilvl w:val="0"/>
          <w:numId w:val="34"/>
        </w:numPr>
        <w:autoSpaceDE w:val="0"/>
        <w:autoSpaceDN w:val="0"/>
        <w:adjustRightInd w:val="0"/>
        <w:spacing w:line="240" w:lineRule="auto"/>
        <w:rPr>
          <w:rFonts w:ascii="Helvetica" w:hAnsi="Helvetica" w:cs="Helvetica"/>
          <w:szCs w:val="20"/>
        </w:rPr>
      </w:pPr>
      <w:r w:rsidRPr="00601683">
        <w:rPr>
          <w:rFonts w:ascii="Helvetica" w:hAnsi="Helvetica" w:cs="Helvetica"/>
          <w:szCs w:val="20"/>
        </w:rPr>
        <w:t xml:space="preserve">Entsteht an der </w:t>
      </w:r>
      <w:proofErr w:type="spellStart"/>
      <w:r w:rsidRPr="00601683">
        <w:rPr>
          <w:rFonts w:ascii="Helvetica" w:hAnsi="Helvetica" w:cs="Helvetica"/>
          <w:szCs w:val="20"/>
        </w:rPr>
        <w:t>Kompressoranlage</w:t>
      </w:r>
      <w:proofErr w:type="spellEnd"/>
      <w:r w:rsidRPr="00601683">
        <w:rPr>
          <w:rFonts w:ascii="Helvetica" w:hAnsi="Helvetica" w:cs="Helvetica"/>
          <w:szCs w:val="20"/>
        </w:rPr>
        <w:t xml:space="preserve"> oder einem Teil davon ein Schaden durch fahrlässige oder vorsätzliche Fehlbedienung, ist der Verein berechtigt, die Kosten zur Behebung des Schadens dem Verursacher in Rechnung zu stellen.</w:t>
      </w:r>
    </w:p>
    <w:p w14:paraId="4F08EBF8" w14:textId="77777777" w:rsidR="00397651" w:rsidRPr="00397651" w:rsidRDefault="00397651" w:rsidP="00397651">
      <w:pPr>
        <w:autoSpaceDE w:val="0"/>
        <w:autoSpaceDN w:val="0"/>
        <w:adjustRightInd w:val="0"/>
        <w:spacing w:line="240" w:lineRule="auto"/>
        <w:rPr>
          <w:rFonts w:ascii="Helvetica" w:hAnsi="Helvetica" w:cs="Helvetica"/>
          <w:color w:val="4F81BD" w:themeColor="accent1"/>
          <w:szCs w:val="20"/>
          <w:lang w:val="de-DE"/>
        </w:rPr>
      </w:pPr>
    </w:p>
    <w:p w14:paraId="2451676E" w14:textId="186C3BBD" w:rsidR="00397651" w:rsidRPr="00601683" w:rsidRDefault="00397651" w:rsidP="00601683">
      <w:pPr>
        <w:pStyle w:val="Listenabsatz"/>
        <w:numPr>
          <w:ilvl w:val="0"/>
          <w:numId w:val="34"/>
        </w:numPr>
        <w:autoSpaceDE w:val="0"/>
        <w:autoSpaceDN w:val="0"/>
        <w:adjustRightInd w:val="0"/>
        <w:spacing w:line="240" w:lineRule="auto"/>
        <w:rPr>
          <w:rFonts w:ascii="Helvetica" w:hAnsi="Helvetica" w:cs="Helvetica"/>
          <w:szCs w:val="20"/>
        </w:rPr>
      </w:pPr>
      <w:r w:rsidRPr="00601683">
        <w:rPr>
          <w:rFonts w:ascii="Helvetica" w:hAnsi="Helvetica" w:cs="Helvetica"/>
          <w:szCs w:val="20"/>
        </w:rPr>
        <w:t>Der Betreiber des DTG ist selbst für den ordnungs- und vorschriftsgemäßen und sicheren Zustand des DTG verantwortlich.</w:t>
      </w:r>
    </w:p>
    <w:p w14:paraId="43977EF7" w14:textId="77777777" w:rsidR="00397651" w:rsidRPr="00397651" w:rsidRDefault="00397651" w:rsidP="00397651">
      <w:pPr>
        <w:autoSpaceDE w:val="0"/>
        <w:autoSpaceDN w:val="0"/>
        <w:adjustRightInd w:val="0"/>
        <w:spacing w:line="240" w:lineRule="auto"/>
        <w:rPr>
          <w:rFonts w:ascii="Helvetica" w:hAnsi="Helvetica" w:cs="Helvetica"/>
          <w:color w:val="4F81BD" w:themeColor="accent1"/>
          <w:szCs w:val="20"/>
          <w:lang w:val="de-DE"/>
        </w:rPr>
      </w:pPr>
    </w:p>
    <w:p w14:paraId="25EEAE70" w14:textId="03465C92" w:rsidR="00397651" w:rsidRPr="00601683" w:rsidRDefault="00397651" w:rsidP="00601683">
      <w:pPr>
        <w:pStyle w:val="Listenabsatz"/>
        <w:numPr>
          <w:ilvl w:val="0"/>
          <w:numId w:val="34"/>
        </w:numPr>
        <w:autoSpaceDE w:val="0"/>
        <w:autoSpaceDN w:val="0"/>
        <w:adjustRightInd w:val="0"/>
        <w:spacing w:line="240" w:lineRule="auto"/>
        <w:rPr>
          <w:rFonts w:ascii="Helvetica" w:hAnsi="Helvetica" w:cs="Helvetica"/>
          <w:szCs w:val="20"/>
        </w:rPr>
      </w:pPr>
      <w:r w:rsidRPr="00601683">
        <w:rPr>
          <w:rFonts w:ascii="Helvetica" w:hAnsi="Helvetica" w:cs="Helvetica"/>
          <w:szCs w:val="20"/>
        </w:rPr>
        <w:t>Die Füllung und der Betrieb des DTG erfolgt auf eigene Gefahr. Die Haftung des TCR und seiner Organe auf Ansprüche jeglicher Art ist ausgeschlossen, außer im Falle grober Fahrlässigkeit oder Vorsatz.</w:t>
      </w:r>
    </w:p>
    <w:p w14:paraId="2C4EA187" w14:textId="1FC77C10" w:rsidR="00397651" w:rsidRDefault="00397651" w:rsidP="00397651">
      <w:pPr>
        <w:rPr>
          <w:lang w:val="de-DE"/>
        </w:rPr>
      </w:pPr>
    </w:p>
    <w:p w14:paraId="3FB6C6E0" w14:textId="77777777" w:rsidR="00601683" w:rsidRPr="00601683" w:rsidRDefault="00601683" w:rsidP="00601683">
      <w:pPr>
        <w:pStyle w:val="berschrift2"/>
        <w:rPr>
          <w:lang w:val="de-DE"/>
        </w:rPr>
      </w:pPr>
      <w:bookmarkStart w:id="12" w:name="_Toc75510253"/>
      <w:r w:rsidRPr="00601683">
        <w:rPr>
          <w:lang w:val="de-DE"/>
        </w:rPr>
        <w:t>Salvatorische Klausel</w:t>
      </w:r>
      <w:bookmarkEnd w:id="12"/>
    </w:p>
    <w:p w14:paraId="61F859D0" w14:textId="0BCC4FBA" w:rsidR="00601683" w:rsidRPr="00601683" w:rsidRDefault="00601683" w:rsidP="00601683">
      <w:pPr>
        <w:autoSpaceDE w:val="0"/>
        <w:autoSpaceDN w:val="0"/>
        <w:adjustRightInd w:val="0"/>
        <w:spacing w:line="240" w:lineRule="auto"/>
        <w:rPr>
          <w:rFonts w:ascii="Helvetica" w:hAnsi="Helvetica" w:cs="Helvetica"/>
          <w:szCs w:val="20"/>
          <w:lang w:val="de-DE"/>
        </w:rPr>
      </w:pPr>
      <w:r w:rsidRPr="00601683">
        <w:rPr>
          <w:rFonts w:ascii="Helvetica" w:hAnsi="Helvetica" w:cs="Helvetica"/>
          <w:szCs w:val="20"/>
          <w:lang w:val="de-DE"/>
        </w:rPr>
        <w:t>Sollten eine oder mehrere der vorstehend aufgeführten Bestimmungen ganz oder teilweise unwirksam sein, so berührt dies nicht die Wirksamkeit der übrigen Bestimmungen.</w:t>
      </w:r>
    </w:p>
    <w:p w14:paraId="42EF2B82" w14:textId="739A4B08" w:rsidR="00601683" w:rsidRDefault="00281D2F" w:rsidP="00281D2F">
      <w:pPr>
        <w:pStyle w:val="berschrift1"/>
        <w:rPr>
          <w:lang w:val="de-DE"/>
        </w:rPr>
      </w:pPr>
      <w:bookmarkStart w:id="13" w:name="_Toc75510254"/>
      <w:r>
        <w:rPr>
          <w:lang w:val="de-DE"/>
        </w:rPr>
        <w:lastRenderedPageBreak/>
        <w:t>Anhänger</w:t>
      </w:r>
      <w:bookmarkEnd w:id="13"/>
    </w:p>
    <w:p w14:paraId="013D57F6" w14:textId="014D3A35" w:rsidR="00281D2F" w:rsidRDefault="00281D2F" w:rsidP="00281D2F">
      <w:pPr>
        <w:rPr>
          <w:lang w:val="de-DE"/>
        </w:rPr>
      </w:pPr>
      <w:r>
        <w:rPr>
          <w:lang w:val="de-DE"/>
        </w:rPr>
        <w:t xml:space="preserve">Es gelten die Regeln „Vereinseigene Ausrüstung“ (Punkt </w:t>
      </w:r>
      <w:r>
        <w:rPr>
          <w:lang w:val="de-DE"/>
        </w:rPr>
        <w:fldChar w:fldCharType="begin"/>
      </w:r>
      <w:r>
        <w:rPr>
          <w:lang w:val="de-DE"/>
        </w:rPr>
        <w:instrText xml:space="preserve"> REF _Ref53061186 \r \h </w:instrText>
      </w:r>
      <w:r>
        <w:rPr>
          <w:lang w:val="de-DE"/>
        </w:rPr>
      </w:r>
      <w:r>
        <w:rPr>
          <w:lang w:val="de-DE"/>
        </w:rPr>
        <w:fldChar w:fldCharType="separate"/>
      </w:r>
      <w:r>
        <w:rPr>
          <w:lang w:val="de-DE"/>
        </w:rPr>
        <w:t>2</w:t>
      </w:r>
      <w:r>
        <w:rPr>
          <w:lang w:val="de-DE"/>
        </w:rPr>
        <w:fldChar w:fldCharType="end"/>
      </w:r>
      <w:r>
        <w:rPr>
          <w:lang w:val="de-DE"/>
        </w:rPr>
        <w:t>).</w:t>
      </w:r>
      <w:r>
        <w:rPr>
          <w:lang w:val="de-DE"/>
        </w:rPr>
        <w:br/>
      </w:r>
      <w:r w:rsidRPr="00281D2F">
        <w:rPr>
          <w:b/>
          <w:bCs/>
          <w:lang w:val="de-DE"/>
        </w:rPr>
        <w:t>Ausnahmen:</w:t>
      </w:r>
      <w:r>
        <w:rPr>
          <w:b/>
          <w:bCs/>
          <w:lang w:val="de-DE"/>
        </w:rPr>
        <w:t xml:space="preserve"> </w:t>
      </w:r>
      <w:r w:rsidRPr="00281D2F">
        <w:rPr>
          <w:lang w:val="de-DE"/>
        </w:rPr>
        <w:t>Um die Verkehrstüchtigkeit während des</w:t>
      </w:r>
      <w:r>
        <w:rPr>
          <w:lang w:val="de-DE"/>
        </w:rPr>
        <w:t xml:space="preserve"> Ausleihzeitraumes zu erhalten, dürfen nötige Reparaturen – unter Berücksichtigung einer Sachgerechten Reparatur – selbst oder von einer Fachwerkstatt durchgeführt werden. (Beispiel: defekte Glühlampe etc.)</w:t>
      </w:r>
    </w:p>
    <w:p w14:paraId="237B7148" w14:textId="1DF8A15F" w:rsidR="00281D2F" w:rsidRPr="00281D2F" w:rsidRDefault="00281D2F" w:rsidP="00281D2F">
      <w:pPr>
        <w:rPr>
          <w:lang w:val="de-DE"/>
        </w:rPr>
      </w:pPr>
      <w:r>
        <w:rPr>
          <w:lang w:val="de-DE"/>
        </w:rPr>
        <w:t>Jedoch sind spätestens zur Rückgabe alle vorgenommenen Reparaturen dem Gerätewart anzuzeigen.</w:t>
      </w:r>
    </w:p>
    <w:sectPr w:rsidR="00281D2F" w:rsidRPr="00281D2F">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0DDEE" w14:textId="77777777" w:rsidR="00CD66C9" w:rsidRDefault="00CD66C9">
      <w:pPr>
        <w:spacing w:line="240" w:lineRule="auto"/>
      </w:pPr>
      <w:r>
        <w:separator/>
      </w:r>
    </w:p>
  </w:endnote>
  <w:endnote w:type="continuationSeparator" w:id="0">
    <w:p w14:paraId="43049CAA" w14:textId="77777777" w:rsidR="00CD66C9" w:rsidRDefault="00CD66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vertAnchor="text" w:tblpY="1"/>
      <w:tblW w:w="5000" w:type="pct"/>
      <w:tblLook w:val="04A0" w:firstRow="1" w:lastRow="0" w:firstColumn="1" w:lastColumn="0" w:noHBand="0" w:noVBand="1"/>
    </w:tblPr>
    <w:tblGrid>
      <w:gridCol w:w="4083"/>
      <w:gridCol w:w="907"/>
      <w:gridCol w:w="4082"/>
    </w:tblGrid>
    <w:tr w:rsidR="007B4D4C" w14:paraId="0F873960" w14:textId="77777777">
      <w:trPr>
        <w:trHeight w:val="151"/>
      </w:trPr>
      <w:tc>
        <w:tcPr>
          <w:tcW w:w="2250" w:type="pct"/>
          <w:tcBorders>
            <w:bottom w:val="single" w:sz="4" w:space="0" w:color="4F81BD" w:themeColor="accent1"/>
          </w:tcBorders>
        </w:tcPr>
        <w:p w14:paraId="0F87395D" w14:textId="77777777" w:rsidR="007B4D4C" w:rsidRDefault="007B4D4C">
          <w:pPr>
            <w:pStyle w:val="Kopfzeile"/>
            <w:rPr>
              <w:rFonts w:asciiTheme="majorHAnsi" w:eastAsiaTheme="majorEastAsia" w:hAnsiTheme="majorHAnsi" w:cstheme="majorBidi"/>
              <w:b/>
              <w:bCs/>
            </w:rPr>
          </w:pPr>
        </w:p>
      </w:tc>
      <w:tc>
        <w:tcPr>
          <w:tcW w:w="500" w:type="pct"/>
          <w:vMerge w:val="restart"/>
          <w:noWrap/>
          <w:vAlign w:val="center"/>
        </w:tcPr>
        <w:p w14:paraId="0F87395E" w14:textId="13A7C7BF" w:rsidR="007B4D4C" w:rsidRDefault="007B4D4C">
          <w:pPr>
            <w:pStyle w:val="KeinLeerraum"/>
            <w:rPr>
              <w:rFonts w:ascii="Arial" w:hAnsi="Arial" w:cs="Arial"/>
              <w:sz w:val="18"/>
              <w:szCs w:val="18"/>
            </w:rPr>
          </w:pPr>
          <w:r>
            <w:rPr>
              <w:rFonts w:ascii="Arial" w:hAnsi="Arial" w:cs="Arial"/>
              <w:sz w:val="18"/>
              <w:szCs w:val="18"/>
            </w:rPr>
            <w:t xml:space="preserve">Seite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2E5632">
            <w:rPr>
              <w:rFonts w:ascii="Arial" w:hAnsi="Arial" w:cs="Arial"/>
              <w:noProof/>
              <w:sz w:val="18"/>
              <w:szCs w:val="18"/>
            </w:rPr>
            <w:t>3</w:t>
          </w:r>
          <w:r>
            <w:rPr>
              <w:rFonts w:ascii="Arial" w:hAnsi="Arial" w:cs="Arial"/>
              <w:sz w:val="18"/>
              <w:szCs w:val="18"/>
            </w:rPr>
            <w:fldChar w:fldCharType="end"/>
          </w:r>
        </w:p>
      </w:tc>
      <w:tc>
        <w:tcPr>
          <w:tcW w:w="2250" w:type="pct"/>
          <w:tcBorders>
            <w:bottom w:val="single" w:sz="4" w:space="0" w:color="4F81BD" w:themeColor="accent1"/>
          </w:tcBorders>
        </w:tcPr>
        <w:p w14:paraId="0F87395F" w14:textId="77777777" w:rsidR="007B4D4C" w:rsidRDefault="007B4D4C">
          <w:pPr>
            <w:pStyle w:val="Kopfzeile"/>
            <w:rPr>
              <w:rFonts w:asciiTheme="majorHAnsi" w:eastAsiaTheme="majorEastAsia" w:hAnsiTheme="majorHAnsi" w:cstheme="majorBidi"/>
              <w:b/>
              <w:bCs/>
            </w:rPr>
          </w:pPr>
        </w:p>
      </w:tc>
    </w:tr>
    <w:tr w:rsidR="007B4D4C" w14:paraId="0F873964" w14:textId="77777777">
      <w:trPr>
        <w:trHeight w:val="150"/>
      </w:trPr>
      <w:tc>
        <w:tcPr>
          <w:tcW w:w="2250" w:type="pct"/>
          <w:tcBorders>
            <w:top w:val="single" w:sz="4" w:space="0" w:color="4F81BD" w:themeColor="accent1"/>
          </w:tcBorders>
        </w:tcPr>
        <w:p w14:paraId="0F873961" w14:textId="77777777" w:rsidR="007B4D4C" w:rsidRDefault="007B4D4C">
          <w:pPr>
            <w:pStyle w:val="Kopfzeile"/>
            <w:rPr>
              <w:rFonts w:asciiTheme="majorHAnsi" w:eastAsiaTheme="majorEastAsia" w:hAnsiTheme="majorHAnsi" w:cstheme="majorBidi"/>
              <w:b/>
              <w:bCs/>
            </w:rPr>
          </w:pPr>
        </w:p>
      </w:tc>
      <w:tc>
        <w:tcPr>
          <w:tcW w:w="500" w:type="pct"/>
          <w:vMerge/>
        </w:tcPr>
        <w:p w14:paraId="0F873962" w14:textId="77777777" w:rsidR="007B4D4C" w:rsidRDefault="007B4D4C">
          <w:pPr>
            <w:pStyle w:val="Kopfzeile"/>
            <w:jc w:val="center"/>
            <w:rPr>
              <w:rFonts w:asciiTheme="majorHAnsi" w:eastAsiaTheme="majorEastAsia" w:hAnsiTheme="majorHAnsi" w:cstheme="majorBidi"/>
              <w:b/>
              <w:bCs/>
            </w:rPr>
          </w:pPr>
        </w:p>
      </w:tc>
      <w:tc>
        <w:tcPr>
          <w:tcW w:w="2250" w:type="pct"/>
          <w:tcBorders>
            <w:top w:val="single" w:sz="4" w:space="0" w:color="4F81BD" w:themeColor="accent1"/>
          </w:tcBorders>
        </w:tcPr>
        <w:p w14:paraId="0F873963" w14:textId="77777777" w:rsidR="007B4D4C" w:rsidRDefault="007B4D4C">
          <w:pPr>
            <w:pStyle w:val="Kopfzeile"/>
            <w:rPr>
              <w:rFonts w:asciiTheme="majorHAnsi" w:eastAsiaTheme="majorEastAsia" w:hAnsiTheme="majorHAnsi" w:cstheme="majorBidi"/>
              <w:b/>
              <w:bCs/>
            </w:rPr>
          </w:pPr>
        </w:p>
      </w:tc>
    </w:tr>
  </w:tbl>
  <w:p w14:paraId="0F873965" w14:textId="77777777" w:rsidR="007B4D4C" w:rsidRDefault="007B4D4C">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FFE77" w14:textId="77777777" w:rsidR="00CD66C9" w:rsidRDefault="00CD66C9">
      <w:pPr>
        <w:spacing w:line="240" w:lineRule="auto"/>
      </w:pPr>
      <w:r>
        <w:separator/>
      </w:r>
    </w:p>
  </w:footnote>
  <w:footnote w:type="continuationSeparator" w:id="0">
    <w:p w14:paraId="5A3CA31A" w14:textId="77777777" w:rsidR="00CD66C9" w:rsidRDefault="00CD66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7395C" w14:textId="3C310ECB" w:rsidR="007B4D4C" w:rsidRPr="00FA15DE" w:rsidRDefault="00FA15DE">
    <w:pPr>
      <w:pStyle w:val="Kopfzeile"/>
      <w:rPr>
        <w:lang w:val="de-DE"/>
      </w:rPr>
    </w:pPr>
    <w:r>
      <w:rPr>
        <w:b/>
        <w:bCs/>
        <w:noProof/>
        <w:color w:val="808080" w:themeColor="background1" w:themeShade="80"/>
        <w:sz w:val="28"/>
        <w:szCs w:val="28"/>
        <w:lang w:val="de-DE" w:eastAsia="de-DE" w:bidi="ar-SA"/>
      </w:rPr>
      <w:fldChar w:fldCharType="begin"/>
    </w:r>
    <w:r>
      <w:rPr>
        <w:b/>
        <w:bCs/>
        <w:noProof/>
        <w:color w:val="808080" w:themeColor="background1" w:themeShade="80"/>
        <w:sz w:val="28"/>
        <w:szCs w:val="28"/>
        <w:lang w:val="de-DE" w:eastAsia="de-DE" w:bidi="ar-SA"/>
      </w:rPr>
      <w:instrText xml:space="preserve"> TITLE  "Tauchclub Ratisbona e.V."  \* MERGEFORMAT </w:instrText>
    </w:r>
    <w:r>
      <w:rPr>
        <w:b/>
        <w:bCs/>
        <w:noProof/>
        <w:color w:val="808080" w:themeColor="background1" w:themeShade="80"/>
        <w:sz w:val="28"/>
        <w:szCs w:val="28"/>
        <w:lang w:val="de-DE" w:eastAsia="de-DE" w:bidi="ar-SA"/>
      </w:rPr>
      <w:fldChar w:fldCharType="separate"/>
    </w:r>
    <w:r>
      <w:rPr>
        <w:b/>
        <w:bCs/>
        <w:noProof/>
        <w:color w:val="808080" w:themeColor="background1" w:themeShade="80"/>
        <w:sz w:val="28"/>
        <w:szCs w:val="28"/>
        <w:lang w:val="de-DE" w:eastAsia="de-DE" w:bidi="ar-SA"/>
      </w:rPr>
      <w:t>Tauchclub Ratisbona e.V.</w:t>
    </w:r>
    <w:r>
      <w:rPr>
        <w:b/>
        <w:bCs/>
        <w:noProof/>
        <w:color w:val="808080" w:themeColor="background1" w:themeShade="80"/>
        <w:sz w:val="28"/>
        <w:szCs w:val="28"/>
        <w:lang w:val="de-DE" w:eastAsia="de-DE" w:bidi="ar-S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6AAC6C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224C1B"/>
    <w:multiLevelType w:val="hybridMultilevel"/>
    <w:tmpl w:val="7D303A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493B30"/>
    <w:multiLevelType w:val="hybridMultilevel"/>
    <w:tmpl w:val="C3C6240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7B13B2D"/>
    <w:multiLevelType w:val="hybridMultilevel"/>
    <w:tmpl w:val="EAAA3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7C37C11"/>
    <w:multiLevelType w:val="hybridMultilevel"/>
    <w:tmpl w:val="076E7336"/>
    <w:lvl w:ilvl="0" w:tplc="414EBBEA">
      <w:start w:val="1"/>
      <w:numFmt w:val="lowerLetter"/>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90825DA"/>
    <w:multiLevelType w:val="hybridMultilevel"/>
    <w:tmpl w:val="36AA83D2"/>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93039E1"/>
    <w:multiLevelType w:val="hybridMultilevel"/>
    <w:tmpl w:val="42D8C1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D10C2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720A34"/>
    <w:multiLevelType w:val="hybridMultilevel"/>
    <w:tmpl w:val="5B4A91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0726C03"/>
    <w:multiLevelType w:val="hybridMultilevel"/>
    <w:tmpl w:val="3E1053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1D80A0F"/>
    <w:multiLevelType w:val="hybridMultilevel"/>
    <w:tmpl w:val="0DDCF722"/>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9653D1A"/>
    <w:multiLevelType w:val="hybridMultilevel"/>
    <w:tmpl w:val="C2C44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A037F11"/>
    <w:multiLevelType w:val="multilevel"/>
    <w:tmpl w:val="AC74560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3" w15:restartNumberingAfterBreak="0">
    <w:nsid w:val="30DA6A55"/>
    <w:multiLevelType w:val="hybridMultilevel"/>
    <w:tmpl w:val="9DAC6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15C51B1"/>
    <w:multiLevelType w:val="hybridMultilevel"/>
    <w:tmpl w:val="7EDA0F2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8DD425E"/>
    <w:multiLevelType w:val="hybridMultilevel"/>
    <w:tmpl w:val="910021A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C3A3C43"/>
    <w:multiLevelType w:val="hybridMultilevel"/>
    <w:tmpl w:val="1CD688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CD04708"/>
    <w:multiLevelType w:val="hybridMultilevel"/>
    <w:tmpl w:val="73A26A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FD217D7"/>
    <w:multiLevelType w:val="hybridMultilevel"/>
    <w:tmpl w:val="A9C093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00D7B49"/>
    <w:multiLevelType w:val="hybridMultilevel"/>
    <w:tmpl w:val="97BED8A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4552CB6"/>
    <w:multiLevelType w:val="hybridMultilevel"/>
    <w:tmpl w:val="3ED4CE6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4CA3EDE"/>
    <w:multiLevelType w:val="hybridMultilevel"/>
    <w:tmpl w:val="352A18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4F229F0"/>
    <w:multiLevelType w:val="hybridMultilevel"/>
    <w:tmpl w:val="4E4639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09E7CB7"/>
    <w:multiLevelType w:val="hybridMultilevel"/>
    <w:tmpl w:val="BCBAB8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2030418"/>
    <w:multiLevelType w:val="hybridMultilevel"/>
    <w:tmpl w:val="6ABADD54"/>
    <w:lvl w:ilvl="0" w:tplc="EDA205DE">
      <w:start w:val="2"/>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66B0E94"/>
    <w:multiLevelType w:val="hybridMultilevel"/>
    <w:tmpl w:val="B7ACE36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A4F490F"/>
    <w:multiLevelType w:val="hybridMultilevel"/>
    <w:tmpl w:val="0E2C1B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C5B5B0B"/>
    <w:multiLevelType w:val="hybridMultilevel"/>
    <w:tmpl w:val="DDD25B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CDE01DA"/>
    <w:multiLevelType w:val="hybridMultilevel"/>
    <w:tmpl w:val="74EE32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EE425BC"/>
    <w:multiLevelType w:val="hybridMultilevel"/>
    <w:tmpl w:val="5A0AB9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0137E7F"/>
    <w:multiLevelType w:val="hybridMultilevel"/>
    <w:tmpl w:val="543E51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4100EBD"/>
    <w:multiLevelType w:val="hybridMultilevel"/>
    <w:tmpl w:val="48BE0A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EE4756D"/>
    <w:multiLevelType w:val="hybridMultilevel"/>
    <w:tmpl w:val="339A191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6B71E07"/>
    <w:multiLevelType w:val="hybridMultilevel"/>
    <w:tmpl w:val="A84CE1CC"/>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9487EF7"/>
    <w:multiLevelType w:val="hybridMultilevel"/>
    <w:tmpl w:val="A04C2FD2"/>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ECE794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F593D82"/>
    <w:multiLevelType w:val="hybridMultilevel"/>
    <w:tmpl w:val="A692AC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35"/>
  </w:num>
  <w:num w:numId="3">
    <w:abstractNumId w:val="12"/>
  </w:num>
  <w:num w:numId="4">
    <w:abstractNumId w:val="0"/>
  </w:num>
  <w:num w:numId="5">
    <w:abstractNumId w:val="8"/>
  </w:num>
  <w:num w:numId="6">
    <w:abstractNumId w:val="17"/>
  </w:num>
  <w:num w:numId="7">
    <w:abstractNumId w:val="30"/>
  </w:num>
  <w:num w:numId="8">
    <w:abstractNumId w:val="36"/>
  </w:num>
  <w:num w:numId="9">
    <w:abstractNumId w:val="18"/>
  </w:num>
  <w:num w:numId="10">
    <w:abstractNumId w:val="21"/>
  </w:num>
  <w:num w:numId="11">
    <w:abstractNumId w:val="9"/>
  </w:num>
  <w:num w:numId="12">
    <w:abstractNumId w:val="27"/>
  </w:num>
  <w:num w:numId="13">
    <w:abstractNumId w:val="3"/>
  </w:num>
  <w:num w:numId="14">
    <w:abstractNumId w:val="16"/>
  </w:num>
  <w:num w:numId="15">
    <w:abstractNumId w:val="29"/>
  </w:num>
  <w:num w:numId="16">
    <w:abstractNumId w:val="22"/>
  </w:num>
  <w:num w:numId="17">
    <w:abstractNumId w:val="28"/>
  </w:num>
  <w:num w:numId="18">
    <w:abstractNumId w:val="13"/>
  </w:num>
  <w:num w:numId="19">
    <w:abstractNumId w:val="23"/>
  </w:num>
  <w:num w:numId="20">
    <w:abstractNumId w:val="26"/>
  </w:num>
  <w:num w:numId="21">
    <w:abstractNumId w:val="6"/>
  </w:num>
  <w:num w:numId="22">
    <w:abstractNumId w:val="11"/>
  </w:num>
  <w:num w:numId="23">
    <w:abstractNumId w:val="31"/>
  </w:num>
  <w:num w:numId="24">
    <w:abstractNumId w:val="24"/>
  </w:num>
  <w:num w:numId="25">
    <w:abstractNumId w:val="1"/>
  </w:num>
  <w:num w:numId="26">
    <w:abstractNumId w:val="20"/>
  </w:num>
  <w:num w:numId="27">
    <w:abstractNumId w:val="4"/>
  </w:num>
  <w:num w:numId="28">
    <w:abstractNumId w:val="5"/>
  </w:num>
  <w:num w:numId="29">
    <w:abstractNumId w:val="15"/>
  </w:num>
  <w:num w:numId="30">
    <w:abstractNumId w:val="14"/>
  </w:num>
  <w:num w:numId="31">
    <w:abstractNumId w:val="34"/>
  </w:num>
  <w:num w:numId="32">
    <w:abstractNumId w:val="33"/>
  </w:num>
  <w:num w:numId="33">
    <w:abstractNumId w:val="2"/>
  </w:num>
  <w:num w:numId="34">
    <w:abstractNumId w:val="25"/>
  </w:num>
  <w:num w:numId="35">
    <w:abstractNumId w:val="19"/>
  </w:num>
  <w:num w:numId="36">
    <w:abstractNumId w:val="32"/>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5F7"/>
    <w:rsid w:val="00016B37"/>
    <w:rsid w:val="00021880"/>
    <w:rsid w:val="000E55E0"/>
    <w:rsid w:val="000F119D"/>
    <w:rsid w:val="001209D9"/>
    <w:rsid w:val="001218A5"/>
    <w:rsid w:val="00136CC2"/>
    <w:rsid w:val="0014013D"/>
    <w:rsid w:val="00162EF2"/>
    <w:rsid w:val="001E1720"/>
    <w:rsid w:val="00235211"/>
    <w:rsid w:val="00281D2F"/>
    <w:rsid w:val="002A634D"/>
    <w:rsid w:val="002B1037"/>
    <w:rsid w:val="002E5632"/>
    <w:rsid w:val="002E5772"/>
    <w:rsid w:val="002F1080"/>
    <w:rsid w:val="002F7797"/>
    <w:rsid w:val="00321D50"/>
    <w:rsid w:val="0034582E"/>
    <w:rsid w:val="0034782C"/>
    <w:rsid w:val="00397651"/>
    <w:rsid w:val="003A20EF"/>
    <w:rsid w:val="003C1FAC"/>
    <w:rsid w:val="003E4250"/>
    <w:rsid w:val="003F5987"/>
    <w:rsid w:val="00401652"/>
    <w:rsid w:val="0041417F"/>
    <w:rsid w:val="00426AE2"/>
    <w:rsid w:val="00456F0F"/>
    <w:rsid w:val="004C2BF5"/>
    <w:rsid w:val="004D42E2"/>
    <w:rsid w:val="005219F1"/>
    <w:rsid w:val="00554A45"/>
    <w:rsid w:val="00590BE3"/>
    <w:rsid w:val="005A0528"/>
    <w:rsid w:val="005B1B2F"/>
    <w:rsid w:val="00601683"/>
    <w:rsid w:val="00657853"/>
    <w:rsid w:val="00732333"/>
    <w:rsid w:val="00760D47"/>
    <w:rsid w:val="007B4D4C"/>
    <w:rsid w:val="007D4160"/>
    <w:rsid w:val="008051BA"/>
    <w:rsid w:val="008416E2"/>
    <w:rsid w:val="008448C9"/>
    <w:rsid w:val="008A385E"/>
    <w:rsid w:val="00930200"/>
    <w:rsid w:val="00932B86"/>
    <w:rsid w:val="009438B1"/>
    <w:rsid w:val="009644A5"/>
    <w:rsid w:val="009C6A14"/>
    <w:rsid w:val="00A1229A"/>
    <w:rsid w:val="00A37A8C"/>
    <w:rsid w:val="00A45741"/>
    <w:rsid w:val="00A47251"/>
    <w:rsid w:val="00A50984"/>
    <w:rsid w:val="00A834D4"/>
    <w:rsid w:val="00A909C5"/>
    <w:rsid w:val="00AA5CF3"/>
    <w:rsid w:val="00AB3496"/>
    <w:rsid w:val="00AD17AD"/>
    <w:rsid w:val="00B72AB6"/>
    <w:rsid w:val="00B87A1E"/>
    <w:rsid w:val="00BB5EF7"/>
    <w:rsid w:val="00BC37CE"/>
    <w:rsid w:val="00BC4F77"/>
    <w:rsid w:val="00C37B47"/>
    <w:rsid w:val="00C86793"/>
    <w:rsid w:val="00C96206"/>
    <w:rsid w:val="00CA5B8D"/>
    <w:rsid w:val="00CD66C9"/>
    <w:rsid w:val="00CE09AB"/>
    <w:rsid w:val="00DC2737"/>
    <w:rsid w:val="00DC6076"/>
    <w:rsid w:val="00DE55F7"/>
    <w:rsid w:val="00E346E0"/>
    <w:rsid w:val="00E97C11"/>
    <w:rsid w:val="00F10DBC"/>
    <w:rsid w:val="00F12962"/>
    <w:rsid w:val="00F131DE"/>
    <w:rsid w:val="00FA15DE"/>
    <w:rsid w:val="00FD70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73942"/>
  <w15:docId w15:val="{660C4A41-A30A-445B-86CE-57FB54FF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0"/>
    </w:pPr>
    <w:rPr>
      <w:rFonts w:ascii="Arial" w:hAnsi="Arial"/>
      <w:sz w:val="20"/>
    </w:rPr>
  </w:style>
  <w:style w:type="paragraph" w:styleId="berschrift1">
    <w:name w:val="heading 1"/>
    <w:basedOn w:val="Standard"/>
    <w:next w:val="Standard"/>
    <w:link w:val="berschrift1Zchn"/>
    <w:uiPriority w:val="9"/>
    <w:qFormat/>
    <w:pPr>
      <w:keepNext/>
      <w:keepLines/>
      <w:pageBreakBefore/>
      <w:numPr>
        <w:numId w:val="3"/>
      </w:numPr>
      <w:spacing w:before="480" w:after="200"/>
      <w:ind w:left="431" w:hanging="431"/>
      <w:outlineLvl w:val="0"/>
    </w:pPr>
    <w:rPr>
      <w:rFonts w:eastAsiaTheme="majorEastAsia" w:cstheme="majorBidi"/>
      <w:b/>
      <w:bCs/>
      <w:sz w:val="32"/>
      <w:szCs w:val="28"/>
    </w:rPr>
  </w:style>
  <w:style w:type="paragraph" w:styleId="berschrift2">
    <w:name w:val="heading 2"/>
    <w:basedOn w:val="Standard"/>
    <w:next w:val="Standard"/>
    <w:link w:val="berschrift2Zchn"/>
    <w:uiPriority w:val="9"/>
    <w:unhideWhenUsed/>
    <w:qFormat/>
    <w:pPr>
      <w:keepNext/>
      <w:keepLines/>
      <w:numPr>
        <w:ilvl w:val="1"/>
        <w:numId w:val="3"/>
      </w:numPr>
      <w:spacing w:before="200" w:after="100" w:line="240" w:lineRule="auto"/>
      <w:ind w:left="578" w:hanging="578"/>
      <w:outlineLvl w:val="1"/>
    </w:pPr>
    <w:rPr>
      <w:rFonts w:eastAsiaTheme="majorEastAsia" w:cstheme="majorBidi"/>
      <w:b/>
      <w:bCs/>
      <w:sz w:val="24"/>
      <w:szCs w:val="26"/>
    </w:rPr>
  </w:style>
  <w:style w:type="paragraph" w:styleId="berschrift3">
    <w:name w:val="heading 3"/>
    <w:basedOn w:val="Standard"/>
    <w:next w:val="Standard"/>
    <w:link w:val="berschrift3Zchn"/>
    <w:uiPriority w:val="9"/>
    <w:unhideWhenUsed/>
    <w:qFormat/>
    <w:pPr>
      <w:keepNext/>
      <w:keepLines/>
      <w:numPr>
        <w:ilvl w:val="2"/>
        <w:numId w:val="3"/>
      </w:numPr>
      <w:spacing w:before="200"/>
      <w:outlineLvl w:val="2"/>
    </w:pPr>
    <w:rPr>
      <w:rFonts w:eastAsiaTheme="majorEastAsia" w:cstheme="majorBidi"/>
      <w:b/>
      <w:bCs/>
      <w:sz w:val="24"/>
    </w:rPr>
  </w:style>
  <w:style w:type="paragraph" w:styleId="berschrift4">
    <w:name w:val="heading 4"/>
    <w:basedOn w:val="Standard"/>
    <w:next w:val="Standard"/>
    <w:link w:val="berschrift4Zchn"/>
    <w:uiPriority w:val="9"/>
    <w:unhideWhenUsed/>
    <w:qFormat/>
    <w:pPr>
      <w:keepNext/>
      <w:keepLines/>
      <w:numPr>
        <w:ilvl w:val="3"/>
        <w:numId w:val="3"/>
      </w:numPr>
      <w:spacing w:before="200"/>
      <w:outlineLvl w:val="3"/>
    </w:pPr>
    <w:rPr>
      <w:rFonts w:eastAsiaTheme="majorEastAsia" w:cstheme="majorBidi"/>
      <w:b/>
      <w:bCs/>
      <w:iCs/>
      <w:sz w:val="24"/>
    </w:rPr>
  </w:style>
  <w:style w:type="paragraph" w:styleId="berschrift5">
    <w:name w:val="heading 5"/>
    <w:basedOn w:val="Standard"/>
    <w:next w:val="Standard"/>
    <w:link w:val="berschrift5Zchn"/>
    <w:uiPriority w:val="9"/>
    <w:semiHidden/>
    <w:unhideWhenUsed/>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pPr>
      <w:keepNext/>
      <w:keepLines/>
      <w:numPr>
        <w:ilvl w:val="7"/>
        <w:numId w:val="3"/>
      </w:numPr>
      <w:spacing w:before="200"/>
      <w:outlineLvl w:val="7"/>
    </w:pPr>
    <w:rPr>
      <w:rFonts w:asciiTheme="majorHAnsi" w:eastAsiaTheme="majorEastAsia" w:hAnsiTheme="majorHAnsi" w:cstheme="majorBidi"/>
      <w:color w:val="4F81BD" w:themeColor="accent1"/>
      <w:szCs w:val="20"/>
    </w:rPr>
  </w:style>
  <w:style w:type="paragraph" w:styleId="berschrift9">
    <w:name w:val="heading 9"/>
    <w:basedOn w:val="Standard"/>
    <w:next w:val="Standard"/>
    <w:link w:val="berschrift9Zchn"/>
    <w:uiPriority w:val="9"/>
    <w:semiHidden/>
    <w:unhideWhenUsed/>
    <w:qFormat/>
    <w:pPr>
      <w:keepNext/>
      <w:keepLines/>
      <w:numPr>
        <w:ilvl w:val="8"/>
        <w:numId w:val="3"/>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Theme="majorEastAsia" w:hAnsi="Arial" w:cstheme="majorBidi"/>
      <w:b/>
      <w:bCs/>
      <w:sz w:val="32"/>
      <w:szCs w:val="28"/>
    </w:rPr>
  </w:style>
  <w:style w:type="character" w:customStyle="1" w:styleId="berschrift2Zchn">
    <w:name w:val="Überschrift 2 Zchn"/>
    <w:basedOn w:val="Absatz-Standardschriftart"/>
    <w:link w:val="berschrift2"/>
    <w:uiPriority w:val="9"/>
    <w:rPr>
      <w:rFonts w:ascii="Arial" w:eastAsiaTheme="majorEastAsia" w:hAnsi="Arial" w:cstheme="majorBidi"/>
      <w:b/>
      <w:bCs/>
      <w:sz w:val="24"/>
      <w:szCs w:val="26"/>
    </w:rPr>
  </w:style>
  <w:style w:type="character" w:customStyle="1" w:styleId="berschrift3Zchn">
    <w:name w:val="Überschrift 3 Zchn"/>
    <w:basedOn w:val="Absatz-Standardschriftart"/>
    <w:link w:val="berschrift3"/>
    <w:uiPriority w:val="9"/>
    <w:rPr>
      <w:rFonts w:ascii="Arial" w:eastAsiaTheme="majorEastAsia" w:hAnsi="Arial" w:cstheme="majorBidi"/>
      <w:b/>
      <w:bCs/>
      <w:sz w:val="24"/>
    </w:rPr>
  </w:style>
  <w:style w:type="character" w:customStyle="1" w:styleId="berschrift4Zchn">
    <w:name w:val="Überschrift 4 Zchn"/>
    <w:basedOn w:val="Absatz-Standardschriftart"/>
    <w:link w:val="berschrift4"/>
    <w:uiPriority w:val="9"/>
    <w:rPr>
      <w:rFonts w:ascii="Arial" w:eastAsiaTheme="majorEastAsia" w:hAnsi="Arial" w:cstheme="majorBidi"/>
      <w:b/>
      <w:bCs/>
      <w:iCs/>
      <w:sz w:val="24"/>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4F81BD" w:themeColor="accent1"/>
      <w:sz w:val="20"/>
      <w:szCs w:val="20"/>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pPr>
      <w:spacing w:line="240" w:lineRule="auto"/>
    </w:pPr>
    <w:rPr>
      <w:b/>
      <w:bCs/>
      <w:color w:val="4F81BD" w:themeColor="accent1"/>
      <w:sz w:val="18"/>
      <w:szCs w:val="18"/>
    </w:rPr>
  </w:style>
  <w:style w:type="paragraph" w:styleId="Titel">
    <w:name w:val="Title"/>
    <w:basedOn w:val="Standard"/>
    <w:next w:val="Standard"/>
    <w:link w:val="TitelZchn"/>
    <w:uiPriority w:val="10"/>
    <w:qFormat/>
    <w:pPr>
      <w:pBdr>
        <w:bottom w:val="single" w:sz="8" w:space="4" w:color="4F81BD" w:themeColor="accent1"/>
      </w:pBdr>
      <w:spacing w:before="120" w:after="320" w:line="240" w:lineRule="auto"/>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Pr>
      <w:rFonts w:ascii="Arial" w:eastAsiaTheme="majorEastAsia" w:hAnsi="Arial" w:cstheme="majorBidi"/>
      <w:spacing w:val="5"/>
      <w:kern w:val="28"/>
      <w:sz w:val="52"/>
      <w:szCs w:val="52"/>
    </w:rPr>
  </w:style>
  <w:style w:type="paragraph" w:styleId="Untertitel">
    <w:name w:val="Subtitle"/>
    <w:basedOn w:val="Standard"/>
    <w:next w:val="Standard"/>
    <w:link w:val="UntertitelZchn"/>
    <w:uiPriority w:val="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Pr>
      <w:rFonts w:asciiTheme="majorHAnsi" w:eastAsiaTheme="majorEastAsia" w:hAnsiTheme="majorHAnsi" w:cstheme="majorBidi"/>
      <w:i/>
      <w:iCs/>
      <w:color w:val="4F81BD" w:themeColor="accent1"/>
      <w:spacing w:val="15"/>
      <w:sz w:val="24"/>
      <w:szCs w:val="24"/>
    </w:rPr>
  </w:style>
  <w:style w:type="paragraph" w:styleId="Dokumentstruktur">
    <w:name w:val="Document Map"/>
    <w:basedOn w:val="Standard"/>
    <w:link w:val="DokumentstrukturZchn"/>
    <w:uiPriority w:val="99"/>
    <w:semiHidden/>
    <w:unhideWhenUse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Pr>
      <w:rFonts w:ascii="Tahoma" w:hAnsi="Tahoma" w:cs="Tahoma"/>
      <w:sz w:val="16"/>
      <w:szCs w:val="16"/>
    </w:rPr>
  </w:style>
  <w:style w:type="character" w:styleId="Fett">
    <w:name w:val="Strong"/>
    <w:basedOn w:val="Absatz-Standardschriftart"/>
    <w:uiPriority w:val="22"/>
    <w:rPr>
      <w:b/>
      <w:bCs/>
    </w:rPr>
  </w:style>
  <w:style w:type="paragraph" w:styleId="Listenabsatz">
    <w:name w:val="List Paragraph"/>
    <w:basedOn w:val="Standard"/>
    <w:uiPriority w:val="34"/>
    <w:rPr>
      <w:lang w:val="de-DE"/>
    </w:rPr>
  </w:style>
  <w:style w:type="paragraph" w:styleId="Zitat">
    <w:name w:val="Quote"/>
    <w:basedOn w:val="Standard"/>
    <w:next w:val="Standard"/>
    <w:link w:val="ZitatZchn"/>
    <w:uiPriority w:val="29"/>
    <w:rPr>
      <w:i/>
      <w:iCs/>
      <w:color w:val="000000" w:themeColor="text1"/>
    </w:rPr>
  </w:style>
  <w:style w:type="character" w:customStyle="1" w:styleId="ZitatZchn">
    <w:name w:val="Zitat Zchn"/>
    <w:basedOn w:val="Absatz-Standardschriftart"/>
    <w:link w:val="Zitat"/>
    <w:uiPriority w:val="29"/>
    <w:rPr>
      <w:i/>
      <w:iCs/>
      <w:color w:val="000000" w:themeColor="text1"/>
    </w:rPr>
  </w:style>
  <w:style w:type="paragraph" w:styleId="IntensivesZitat">
    <w:name w:val="Intense Quote"/>
    <w:basedOn w:val="Standard"/>
    <w:next w:val="Standard"/>
    <w:link w:val="IntensivesZitatZchn"/>
    <w:uiPriority w:val="30"/>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Pr>
      <w:b/>
      <w:bCs/>
      <w:i/>
      <w:iCs/>
      <w:color w:val="4F81BD" w:themeColor="accent1"/>
    </w:rPr>
  </w:style>
  <w:style w:type="character" w:styleId="SchwacheHervorhebung">
    <w:name w:val="Subtle Emphasis"/>
    <w:basedOn w:val="Absatz-Standardschriftart"/>
    <w:uiPriority w:val="19"/>
    <w:rPr>
      <w:i/>
      <w:iCs/>
      <w:color w:val="808080" w:themeColor="text1" w:themeTint="7F"/>
    </w:rPr>
  </w:style>
  <w:style w:type="character" w:styleId="IntensiveHervorhebung">
    <w:name w:val="Intense Emphasis"/>
    <w:basedOn w:val="Absatz-Standardschriftart"/>
    <w:uiPriority w:val="21"/>
    <w:rPr>
      <w:b/>
      <w:bCs/>
      <w:i/>
      <w:iCs/>
      <w:color w:val="4F81BD" w:themeColor="accent1"/>
    </w:rPr>
  </w:style>
  <w:style w:type="character" w:styleId="SchwacherVerweis">
    <w:name w:val="Subtle Reference"/>
    <w:basedOn w:val="Absatz-Standardschriftart"/>
    <w:uiPriority w:val="31"/>
    <w:rPr>
      <w:smallCaps/>
      <w:color w:val="C0504D" w:themeColor="accent2"/>
      <w:u w:val="single"/>
    </w:rPr>
  </w:style>
  <w:style w:type="character" w:styleId="IntensiverVerweis">
    <w:name w:val="Intense Reference"/>
    <w:basedOn w:val="Absatz-Standardschriftart"/>
    <w:uiPriority w:val="32"/>
    <w:rPr>
      <w:b/>
      <w:bCs/>
      <w:smallCaps/>
      <w:color w:val="C0504D" w:themeColor="accent2"/>
      <w:spacing w:val="5"/>
      <w:u w:val="single"/>
    </w:rPr>
  </w:style>
  <w:style w:type="character" w:styleId="Buchtitel">
    <w:name w:val="Book Title"/>
    <w:basedOn w:val="Absatz-Standardschriftart"/>
    <w:uiPriority w:val="33"/>
    <w:rPr>
      <w:b/>
      <w:bCs/>
      <w:smallCaps/>
      <w:spacing w:val="5"/>
    </w:rPr>
  </w:style>
  <w:style w:type="paragraph" w:styleId="Inhaltsverzeichnisberschrift">
    <w:name w:val="TOC Heading"/>
    <w:basedOn w:val="berschrift1"/>
    <w:next w:val="Standard"/>
    <w:uiPriority w:val="39"/>
    <w:semiHidden/>
    <w:unhideWhenUsed/>
    <w:qFormat/>
    <w:pPr>
      <w:outlineLvl w:val="9"/>
    </w:pPr>
  </w:style>
  <w:style w:type="character" w:customStyle="1" w:styleId="Formatvorlage1">
    <w:name w:val="Formatvorlage1"/>
    <w:uiPriority w:val="1"/>
    <w:rPr>
      <w:rFonts w:ascii="Arial" w:hAnsi="Arial"/>
      <w:b/>
      <w:i w:val="0"/>
      <w:color w:val="auto"/>
      <w:sz w:val="28"/>
    </w:rPr>
  </w:style>
  <w:style w:type="character" w:customStyle="1" w:styleId="Shell">
    <w:name w:val="Shell"/>
    <w:uiPriority w:val="1"/>
    <w:qFormat/>
    <w:rPr>
      <w:rFonts w:ascii="Courier New" w:hAnsi="Courier New"/>
      <w:color w:val="548DD4" w:themeColor="text2" w:themeTint="99"/>
      <w:sz w:val="20"/>
    </w:rPr>
  </w:style>
  <w:style w:type="paragraph" w:styleId="Verzeichnis2">
    <w:name w:val="toc 2"/>
    <w:basedOn w:val="Standard"/>
    <w:next w:val="Standard"/>
    <w:autoRedefine/>
    <w:uiPriority w:val="39"/>
    <w:unhideWhenUsed/>
    <w:pPr>
      <w:tabs>
        <w:tab w:val="left" w:pos="880"/>
        <w:tab w:val="right" w:leader="dot" w:pos="9062"/>
      </w:tabs>
      <w:spacing w:line="240" w:lineRule="auto"/>
      <w:ind w:left="221"/>
      <w:contextualSpacing/>
    </w:pPr>
  </w:style>
  <w:style w:type="paragraph" w:styleId="Verzeichnis1">
    <w:name w:val="toc 1"/>
    <w:basedOn w:val="Standard"/>
    <w:next w:val="Standard"/>
    <w:autoRedefine/>
    <w:uiPriority w:val="39"/>
    <w:unhideWhenUsed/>
    <w:pPr>
      <w:tabs>
        <w:tab w:val="left" w:pos="440"/>
        <w:tab w:val="right" w:leader="dot" w:pos="9062"/>
      </w:tabs>
    </w:pPr>
  </w:style>
  <w:style w:type="character" w:styleId="Hyperlink">
    <w:name w:val="Hyperlink"/>
    <w:basedOn w:val="Absatz-Standardschriftart"/>
    <w:uiPriority w:val="99"/>
    <w:unhideWhenUsed/>
    <w:rPr>
      <w:color w:val="0000FF" w:themeColor="hyperlink"/>
      <w:u w:val="single"/>
    </w:rPr>
  </w:style>
  <w:style w:type="paragraph" w:styleId="Verzeichnis3">
    <w:name w:val="toc 3"/>
    <w:basedOn w:val="Standard"/>
    <w:next w:val="Standard"/>
    <w:autoRedefine/>
    <w:uiPriority w:val="39"/>
    <w:unhideWhenUsed/>
    <w:pPr>
      <w:tabs>
        <w:tab w:val="left" w:pos="1320"/>
        <w:tab w:val="right" w:leader="dot" w:pos="9062"/>
      </w:tabs>
      <w:spacing w:line="240" w:lineRule="auto"/>
      <w:ind w:left="440"/>
    </w:p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uiPriority w:val="99"/>
    <w:unhideWhenUsed/>
    <w:pPr>
      <w:numPr>
        <w:numId w:val="4"/>
      </w:numPr>
      <w:contextualSpacing/>
    </w:p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KopfzeileZchn">
    <w:name w:val="Kopfzeile Zchn"/>
    <w:basedOn w:val="Absatz-Standardschriftart"/>
    <w:link w:val="Kopfzeile"/>
    <w:uiPriority w:val="99"/>
    <w:rPr>
      <w:rFonts w:ascii="Arial" w:hAnsi="Arial"/>
      <w:sz w:val="20"/>
    </w:r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rPr>
      <w:rFonts w:ascii="Arial" w:hAnsi="Arial"/>
      <w:sz w:val="20"/>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einLeerraum">
    <w:name w:val="No Spacing"/>
    <w:link w:val="KeinLeerraumZchn"/>
    <w:uiPriority w:val="1"/>
    <w:qFormat/>
    <w:pPr>
      <w:spacing w:after="0" w:line="240" w:lineRule="auto"/>
    </w:pPr>
    <w:rPr>
      <w:lang w:val="de-DE" w:bidi="ar-SA"/>
    </w:rPr>
  </w:style>
  <w:style w:type="character" w:customStyle="1" w:styleId="KeinLeerraumZchn">
    <w:name w:val="Kein Leerraum Zchn"/>
    <w:basedOn w:val="Absatz-Standardschriftart"/>
    <w:link w:val="KeinLeerraum"/>
    <w:uiPriority w:val="1"/>
    <w:rPr>
      <w:lang w:val="de-DE" w:bidi="ar-SA"/>
    </w:rPr>
  </w:style>
  <w:style w:type="character" w:styleId="BesuchterLink">
    <w:name w:val="FollowedHyperlink"/>
    <w:basedOn w:val="Absatz-Standardschriftart"/>
    <w:uiPriority w:val="99"/>
    <w:semiHidden/>
    <w:unhideWhenUsed/>
    <w:rsid w:val="00456F0F"/>
    <w:rPr>
      <w:color w:val="800080" w:themeColor="followedHyperlink"/>
      <w:u w:val="single"/>
    </w:rPr>
  </w:style>
  <w:style w:type="character" w:styleId="Platzhaltertext">
    <w:name w:val="Placeholder Text"/>
    <w:basedOn w:val="Absatz-Standardschriftart"/>
    <w:uiPriority w:val="99"/>
    <w:semiHidden/>
    <w:rsid w:val="00A834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504789">
      <w:bodyDiv w:val="1"/>
      <w:marLeft w:val="0"/>
      <w:marRight w:val="0"/>
      <w:marTop w:val="0"/>
      <w:marBottom w:val="0"/>
      <w:divBdr>
        <w:top w:val="none" w:sz="0" w:space="0" w:color="auto"/>
        <w:left w:val="none" w:sz="0" w:space="0" w:color="auto"/>
        <w:bottom w:val="none" w:sz="0" w:space="0" w:color="auto"/>
        <w:right w:val="none" w:sz="0" w:space="0" w:color="auto"/>
      </w:divBdr>
    </w:div>
    <w:div w:id="28901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D06D924928A24CA97BD00D47C18D47" ma:contentTypeVersion="3" ma:contentTypeDescription="Create a new document." ma:contentTypeScope="" ma:versionID="baeada5845fc93804496416b0dbb6ee2">
  <xsd:schema xmlns:xsd="http://www.w3.org/2001/XMLSchema" xmlns:xs="http://www.w3.org/2001/XMLSchema" xmlns:p="http://schemas.microsoft.com/office/2006/metadata/properties" xmlns:ns3="3af7f097-3a25-417a-8221-0f84ea5ac540" targetNamespace="http://schemas.microsoft.com/office/2006/metadata/properties" ma:root="true" ma:fieldsID="9c1765dd321415bc858e8d5d14089da3" ns3:_="">
    <xsd:import namespace="3af7f097-3a25-417a-8221-0f84ea5ac540"/>
    <xsd:element name="properties">
      <xsd:complexType>
        <xsd:sequence>
          <xsd:element name="documentManagement">
            <xsd:complexType>
              <xsd:all>
                <xsd:element ref="ns3:OrgFileExt" minOccurs="0"/>
                <xsd:element ref="ns3:CurItemEx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7f097-3a25-417a-8221-0f84ea5ac540" elementFormDefault="qualified">
    <xsd:import namespace="http://schemas.microsoft.com/office/2006/documentManagement/types"/>
    <xsd:import namespace="http://schemas.microsoft.com/office/infopath/2007/PartnerControls"/>
    <xsd:element name="OrgFileExt" ma:index="9" nillable="true" ma:displayName="Orginal Ext" ma:internalName="OrgFileExt" ma:readOnly="true">
      <xsd:simpleType>
        <xsd:restriction base="dms:Text"/>
      </xsd:simpleType>
    </xsd:element>
    <xsd:element name="CurItemExt" ma:index="10" nillable="true" ma:displayName="Current Ext" ma:internalName="CurItemEx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FE4D06-417C-4286-BA72-EED34F1BD4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6E4271-C4A8-469E-B74C-94D0121E39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7f097-3a25-417a-8221-0f84ea5ac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1B736C-6FBF-4B5C-B229-7EE77997F46F}">
  <ds:schemaRefs>
    <ds:schemaRef ds:uri="http://schemas.microsoft.com/sharepoint/v3/contenttype/forms"/>
  </ds:schemaRefs>
</ds:datastoreItem>
</file>

<file path=customXml/itemProps4.xml><?xml version="1.0" encoding="utf-8"?>
<ds:datastoreItem xmlns:ds="http://schemas.openxmlformats.org/officeDocument/2006/customXml" ds:itemID="{075C1161-7797-4845-BAD4-D93FCC4E7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1866</Words>
  <Characters>11756</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TCR</vt:lpstr>
    </vt:vector>
  </TitlesOfParts>
  <Company>Continental AG</Company>
  <LinksUpToDate>false</LinksUpToDate>
  <CharactersWithSpaces>13595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TCR</dc:title>
  <dc:subject/>
  <dc:creator>uid13617</dc:creator>
  <cp:keywords/>
  <cp:lastModifiedBy>Fuchs, Wolfram (uid13617)</cp:lastModifiedBy>
  <cp:revision>19</cp:revision>
  <cp:lastPrinted>2015-10-20T09:33:00Z</cp:lastPrinted>
  <dcterms:created xsi:type="dcterms:W3CDTF">2017-10-24T11:08:00Z</dcterms:created>
  <dcterms:modified xsi:type="dcterms:W3CDTF">2021-06-29T06:25:00Z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0x010100AFD06D924928A24CA97BD00D47C18D47</vt:lpwstr>
  </property>
  <property fmtid="{D5CDD505-2E9C-101B-9397-08002B2CF9AE}" pid="3" name="Order">
    <vt:r8>79600</vt:r8>
  </property>
</Properties>
</file>